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7568" w14:textId="29BEB85F" w:rsidR="00D00751" w:rsidRPr="00D416C1" w:rsidRDefault="00D00751" w:rsidP="00D00751">
      <w:pPr>
        <w:pStyle w:val="Heading1"/>
        <w:rPr>
          <w:sz w:val="28"/>
          <w:szCs w:val="36"/>
        </w:rPr>
      </w:pPr>
      <w:r w:rsidRPr="00D416C1">
        <w:rPr>
          <w:sz w:val="28"/>
          <w:szCs w:val="36"/>
        </w:rPr>
        <w:t xml:space="preserve">RESPONS TANAMAN KELAPA SAWIT TERHADAP PEMBERIAN PUPUK ANORGANIK DAN </w:t>
      </w:r>
      <w:r w:rsidRPr="00F92167">
        <w:rPr>
          <w:i/>
          <w:iCs/>
          <w:sz w:val="28"/>
          <w:szCs w:val="36"/>
        </w:rPr>
        <w:t>BY PRODUCT</w:t>
      </w:r>
      <w:r w:rsidRPr="00D416C1">
        <w:rPr>
          <w:sz w:val="28"/>
          <w:szCs w:val="36"/>
        </w:rPr>
        <w:t xml:space="preserve"> KELAPA SAWIT</w:t>
      </w:r>
    </w:p>
    <w:p w14:paraId="55BF53A1" w14:textId="23D60A16" w:rsidR="00D00751" w:rsidRPr="00D416C1" w:rsidRDefault="00D00751" w:rsidP="00D00751">
      <w:pPr>
        <w:rPr>
          <w:sz w:val="20"/>
          <w:szCs w:val="18"/>
        </w:rPr>
      </w:pPr>
    </w:p>
    <w:p w14:paraId="654DAD61" w14:textId="77D00C87" w:rsidR="00D416C1" w:rsidRDefault="00D416C1" w:rsidP="00D416C1">
      <w:pPr>
        <w:jc w:val="center"/>
        <w:rPr>
          <w:sz w:val="20"/>
          <w:szCs w:val="18"/>
        </w:rPr>
      </w:pPr>
      <w:r w:rsidRPr="00D416C1">
        <w:rPr>
          <w:sz w:val="20"/>
          <w:szCs w:val="18"/>
        </w:rPr>
        <w:t>Berlian Rama Sabarela</w:t>
      </w:r>
      <w:r w:rsidRPr="00D416C1">
        <w:rPr>
          <w:sz w:val="20"/>
          <w:szCs w:val="18"/>
          <w:vertAlign w:val="superscript"/>
        </w:rPr>
        <w:t>1</w:t>
      </w:r>
      <w:r w:rsidRPr="00D416C1">
        <w:rPr>
          <w:sz w:val="20"/>
          <w:szCs w:val="18"/>
        </w:rPr>
        <w:t>, Enny Rahayu</w:t>
      </w:r>
      <w:r w:rsidR="00F92167">
        <w:rPr>
          <w:sz w:val="20"/>
          <w:szCs w:val="18"/>
          <w:vertAlign w:val="superscript"/>
        </w:rPr>
        <w:t>2</w:t>
      </w:r>
      <w:r w:rsidRPr="00D416C1">
        <w:rPr>
          <w:sz w:val="20"/>
          <w:szCs w:val="18"/>
        </w:rPr>
        <w:t>, Sri Suryanti</w:t>
      </w:r>
      <w:r w:rsidR="00F92167">
        <w:rPr>
          <w:sz w:val="20"/>
          <w:szCs w:val="18"/>
          <w:vertAlign w:val="superscript"/>
        </w:rPr>
        <w:t>2</w:t>
      </w:r>
    </w:p>
    <w:p w14:paraId="42FF0B8E" w14:textId="737C48A3" w:rsidR="00D416C1" w:rsidRDefault="00D416C1" w:rsidP="00D416C1">
      <w:pPr>
        <w:jc w:val="center"/>
        <w:rPr>
          <w:sz w:val="20"/>
          <w:szCs w:val="18"/>
        </w:rPr>
      </w:pPr>
      <w:r>
        <w:rPr>
          <w:sz w:val="20"/>
          <w:szCs w:val="18"/>
          <w:vertAlign w:val="superscript"/>
        </w:rPr>
        <w:t>1</w:t>
      </w:r>
      <w:r w:rsidR="00F92167">
        <w:rPr>
          <w:sz w:val="20"/>
          <w:szCs w:val="18"/>
        </w:rPr>
        <w:t xml:space="preserve">Mahasiswa Program </w:t>
      </w:r>
      <w:r w:rsidRPr="00D416C1">
        <w:rPr>
          <w:sz w:val="20"/>
          <w:szCs w:val="18"/>
        </w:rPr>
        <w:t xml:space="preserve">Studi Agroteknologi, Fakultas Pertanian </w:t>
      </w:r>
      <w:r w:rsidR="00F92167">
        <w:rPr>
          <w:sz w:val="20"/>
          <w:szCs w:val="18"/>
        </w:rPr>
        <w:t>INSTIPER</w:t>
      </w:r>
      <w:r w:rsidRPr="00D416C1">
        <w:rPr>
          <w:sz w:val="20"/>
          <w:szCs w:val="18"/>
        </w:rPr>
        <w:t xml:space="preserve"> </w:t>
      </w:r>
      <w:r w:rsidR="00F92167">
        <w:rPr>
          <w:sz w:val="20"/>
          <w:szCs w:val="18"/>
        </w:rPr>
        <w:t>Yogyakarta</w:t>
      </w:r>
    </w:p>
    <w:p w14:paraId="448F5AA9" w14:textId="681F778E" w:rsidR="00F92167" w:rsidRDefault="00F92167" w:rsidP="00F92167">
      <w:pPr>
        <w:jc w:val="center"/>
        <w:rPr>
          <w:sz w:val="20"/>
          <w:szCs w:val="18"/>
        </w:rPr>
      </w:pPr>
      <w:r>
        <w:rPr>
          <w:sz w:val="20"/>
          <w:szCs w:val="18"/>
          <w:vertAlign w:val="superscript"/>
        </w:rPr>
        <w:t>2</w:t>
      </w:r>
      <w:r>
        <w:rPr>
          <w:sz w:val="20"/>
          <w:szCs w:val="18"/>
        </w:rPr>
        <w:t xml:space="preserve">Dosen Program </w:t>
      </w:r>
      <w:r w:rsidRPr="00D416C1">
        <w:rPr>
          <w:sz w:val="20"/>
          <w:szCs w:val="18"/>
        </w:rPr>
        <w:t xml:space="preserve">Studi Agroteknologi, Fakultas Pertanian </w:t>
      </w:r>
      <w:r>
        <w:rPr>
          <w:sz w:val="20"/>
          <w:szCs w:val="18"/>
        </w:rPr>
        <w:t>INSTIPER</w:t>
      </w:r>
      <w:r w:rsidRPr="00D416C1">
        <w:rPr>
          <w:sz w:val="20"/>
          <w:szCs w:val="18"/>
        </w:rPr>
        <w:t xml:space="preserve"> </w:t>
      </w:r>
      <w:r>
        <w:rPr>
          <w:sz w:val="20"/>
          <w:szCs w:val="18"/>
        </w:rPr>
        <w:t>Yogyakarta</w:t>
      </w:r>
    </w:p>
    <w:p w14:paraId="14EA697F" w14:textId="77777777" w:rsidR="00F92167" w:rsidRDefault="00F92167" w:rsidP="00F92167">
      <w:pPr>
        <w:jc w:val="center"/>
        <w:rPr>
          <w:sz w:val="20"/>
          <w:szCs w:val="18"/>
        </w:rPr>
      </w:pPr>
    </w:p>
    <w:p w14:paraId="41696B24" w14:textId="2ACF120E" w:rsidR="00D416C1" w:rsidRDefault="00D416C1" w:rsidP="00D416C1">
      <w:pPr>
        <w:jc w:val="center"/>
        <w:rPr>
          <w:sz w:val="20"/>
          <w:szCs w:val="18"/>
        </w:rPr>
      </w:pPr>
      <w:r>
        <w:rPr>
          <w:sz w:val="20"/>
          <w:szCs w:val="18"/>
        </w:rPr>
        <w:t>E-</w:t>
      </w:r>
      <w:proofErr w:type="spellStart"/>
      <w:r w:rsidRPr="00F911EB">
        <w:rPr>
          <w:i/>
          <w:iCs/>
          <w:sz w:val="20"/>
          <w:szCs w:val="18"/>
        </w:rPr>
        <w:t>mail</w:t>
      </w:r>
      <w:proofErr w:type="spellEnd"/>
      <w:r>
        <w:rPr>
          <w:sz w:val="20"/>
          <w:szCs w:val="18"/>
        </w:rPr>
        <w:t xml:space="preserve"> korespondensi: </w:t>
      </w:r>
      <w:hyperlink r:id="rId4" w:history="1">
        <w:r w:rsidRPr="00C13E00">
          <w:rPr>
            <w:rStyle w:val="Hyperlink"/>
            <w:sz w:val="20"/>
            <w:szCs w:val="18"/>
          </w:rPr>
          <w:t>berlianrs@instiperjogja.ac.id</w:t>
        </w:r>
      </w:hyperlink>
    </w:p>
    <w:p w14:paraId="0B650D77" w14:textId="4D3688E1" w:rsidR="00D416C1" w:rsidRDefault="00D416C1" w:rsidP="00D416C1">
      <w:pPr>
        <w:jc w:val="center"/>
        <w:rPr>
          <w:sz w:val="20"/>
          <w:szCs w:val="18"/>
        </w:rPr>
      </w:pPr>
    </w:p>
    <w:p w14:paraId="402DF921" w14:textId="77777777" w:rsidR="00D416C1" w:rsidRPr="00D416C1" w:rsidRDefault="00D416C1" w:rsidP="00D416C1">
      <w:pPr>
        <w:jc w:val="center"/>
        <w:rPr>
          <w:sz w:val="20"/>
          <w:szCs w:val="18"/>
        </w:rPr>
      </w:pPr>
    </w:p>
    <w:p w14:paraId="72C71541" w14:textId="193D0E62" w:rsidR="00D01983" w:rsidRDefault="00D00751" w:rsidP="00D00751">
      <w:pPr>
        <w:pStyle w:val="Heading1"/>
      </w:pPr>
      <w:r>
        <w:t>ABSTRAK</w:t>
      </w:r>
    </w:p>
    <w:p w14:paraId="6CDCA964" w14:textId="4E12A13A" w:rsidR="00D00751" w:rsidRDefault="00403A02" w:rsidP="00D00751">
      <w:r w:rsidRPr="00403A02">
        <w:t>Penelitian</w:t>
      </w:r>
      <w:r w:rsidR="00C02F9E">
        <w:t xml:space="preserve"> </w:t>
      </w:r>
      <w:r w:rsidRPr="00403A02">
        <w:t xml:space="preserve">bertujuan untuk mengetahui adanya pengaruh aplikasi tandan kosong kelapa sawit (TKKS), limbah cair pabrik kelapa sawit (LCPKS) dan pemupukan anorganik terhadap produktivitas dan keragaan tanaman. Metode yang digunakan dalam penelitian ini adalah metode pengukuran sifat agronomi tanaman kelapa sawit. Data yang didapatkan dari pengukuran di lapangan, yaitu tinggi batang, lingkar batang, panjang pelepah, jumlah daun, lebar dan tebal </w:t>
      </w:r>
      <w:proofErr w:type="spellStart"/>
      <w:r w:rsidRPr="00403A02">
        <w:t>petiole</w:t>
      </w:r>
      <w:proofErr w:type="spellEnd"/>
      <w:r w:rsidRPr="00403A02">
        <w:t>. Penelitian dilakukan pada 3 blok kebun kelapa sawit yang berbeda Di samping itu dikumpulkan juga data-data sekunder yang meliputi data produksi 5 tahun terakhir (TM 19 – 23), data aplikasi TKKS, data aplikasi LCPKS, dan data curah hujan 8 tahun terakhir (2014 – 2021). Data-data tersebut kemudian diolah dan dilanjutkan dengan Uji t untuk membandingkan pada jenjang nyata 5% untuk mengetahui perbedaan antara perlakuan pemupukan anorganik, TKKS, dan LCPKS. Hasil penelitian menunjukkan bahwa karakter agronomi yang diamati pada lahan pengaplikasian TKKS dan LCPKS tidak berbeda nyata, sedangkan pada pemupukan anorganik berbeda nyata, dengan pemberian pupuk organik yang lebih baik. Produktivitas lahan menunjukkan pemberian TKKS berpengaruh signifikan dibandingkan lahan dengan aplikasi LCPKS dan pemupukan anorganik.</w:t>
      </w:r>
    </w:p>
    <w:p w14:paraId="598A32D6" w14:textId="77777777" w:rsidR="00D66409" w:rsidRDefault="00D66409" w:rsidP="00403A02"/>
    <w:p w14:paraId="00706CFB" w14:textId="368B1C7B" w:rsidR="00403A02" w:rsidRDefault="00403A02" w:rsidP="00D66409">
      <w:pPr>
        <w:ind w:firstLine="0"/>
      </w:pPr>
      <w:r w:rsidRPr="00D66409">
        <w:rPr>
          <w:b/>
          <w:bCs/>
        </w:rPr>
        <w:t>Kata kunci:</w:t>
      </w:r>
      <w:r w:rsidRPr="00403A02">
        <w:t xml:space="preserve"> </w:t>
      </w:r>
      <w:proofErr w:type="spellStart"/>
      <w:r w:rsidRPr="00D66409">
        <w:rPr>
          <w:i/>
          <w:iCs/>
        </w:rPr>
        <w:t>by</w:t>
      </w:r>
      <w:proofErr w:type="spellEnd"/>
      <w:r w:rsidRPr="00403A02">
        <w:t xml:space="preserve"> </w:t>
      </w:r>
      <w:proofErr w:type="spellStart"/>
      <w:r w:rsidRPr="00D66409">
        <w:rPr>
          <w:i/>
          <w:iCs/>
        </w:rPr>
        <w:t>product</w:t>
      </w:r>
      <w:proofErr w:type="spellEnd"/>
      <w:r w:rsidRPr="00403A02">
        <w:t>, TKKS, LCPKS, Anorganik, Limbah kelapa sawit.</w:t>
      </w:r>
    </w:p>
    <w:p w14:paraId="11D07E7E" w14:textId="06915928" w:rsidR="00D66409" w:rsidRDefault="00D66409" w:rsidP="00D66409">
      <w:pPr>
        <w:ind w:firstLine="0"/>
      </w:pPr>
    </w:p>
    <w:p w14:paraId="1115FB8C" w14:textId="135FDD30" w:rsidR="00D66409" w:rsidRDefault="00D66409" w:rsidP="00D66409">
      <w:pPr>
        <w:ind w:firstLine="0"/>
      </w:pPr>
    </w:p>
    <w:p w14:paraId="5FB53E2C" w14:textId="4B0E226B" w:rsidR="00D66409" w:rsidRDefault="00D66409" w:rsidP="00D66409">
      <w:pPr>
        <w:pStyle w:val="Heading1"/>
      </w:pPr>
      <w:r>
        <w:lastRenderedPageBreak/>
        <w:t>PENDAHULUAN</w:t>
      </w:r>
    </w:p>
    <w:p w14:paraId="4F744DF3" w14:textId="77777777" w:rsidR="00F25BE7" w:rsidRDefault="00F25BE7" w:rsidP="00F25BE7">
      <w:r w:rsidRPr="00F25BE7">
        <w:t>Badan Pusat Statistik mencatatkan hingga tahun 2021 luas perkebunan kelapa sawit di Indonesia 14.663.600 ha, dengan 41,52% merupakan perkebunan milik rakyat dan 58,48% perkebunan besar milik swasta. Produksi minyak kelapa sawit pada tahun 2021 sebesar 46 juta ton. Dengan melihat jumlah produksi yang telah tercatat, kita memerlukan lahan yang optimal guna meningkatkan produktivitasnya.</w:t>
      </w:r>
    </w:p>
    <w:p w14:paraId="453CB4DB" w14:textId="35671A9A" w:rsidR="00F25BE7" w:rsidRDefault="00F25BE7" w:rsidP="00F25BE7">
      <w:r>
        <w:t>Lahan yang optimal untuk kelapa sawit harus mengacu pada tiga faktor, yaitu faktor lingkungan, sifat fisik lahan, dan sifat kimia tanah/kesuburan tanah. Dengan demikian, intensifikasi lahan sangat diperlukan untuk menunjang hasil yang maksimal. Intensifikasi lahan berpengaruh langsung terhadap peningkatan kuantitas dan kualitas produksi kelapa sawit. Peningkatan kuantitas dan kualitas produk dapat dicapai dengan menggunakan bahan tanam yang berkualitas, penerapan kultur teknis tanaman yang baik (</w:t>
      </w:r>
      <w:proofErr w:type="spellStart"/>
      <w:r w:rsidRPr="00F911EB">
        <w:rPr>
          <w:i/>
          <w:iCs/>
        </w:rPr>
        <w:t>good</w:t>
      </w:r>
      <w:proofErr w:type="spellEnd"/>
      <w:r w:rsidRPr="00F911EB">
        <w:rPr>
          <w:i/>
          <w:iCs/>
        </w:rPr>
        <w:t xml:space="preserve"> </w:t>
      </w:r>
      <w:proofErr w:type="spellStart"/>
      <w:r w:rsidRPr="00F911EB">
        <w:rPr>
          <w:i/>
          <w:iCs/>
        </w:rPr>
        <w:t>agricultural</w:t>
      </w:r>
      <w:proofErr w:type="spellEnd"/>
      <w:r w:rsidRPr="00F911EB">
        <w:rPr>
          <w:i/>
          <w:iCs/>
        </w:rPr>
        <w:t xml:space="preserve"> </w:t>
      </w:r>
      <w:proofErr w:type="spellStart"/>
      <w:r w:rsidRPr="00F911EB">
        <w:rPr>
          <w:i/>
          <w:iCs/>
        </w:rPr>
        <w:t>practices</w:t>
      </w:r>
      <w:proofErr w:type="spellEnd"/>
      <w:r>
        <w:t>), mulai dari pembibitan, pemeliharaan tanaman, pengangkutan hasil panen, hingga pengolahan hasil (Perdamean, 2017).</w:t>
      </w:r>
    </w:p>
    <w:p w14:paraId="3E03B4C0" w14:textId="75CE2698" w:rsidR="00F25BE7" w:rsidRDefault="00F25BE7" w:rsidP="00F25BE7">
      <w:r>
        <w:t>Penerapan kultur teknis tanaman yang baik untuk menjamin kualitas pertumbuhan kelapa sawit salah satunya dengan pemberian nutrisi melalui pemupukan. Upaya pemupukan dilakukan dengan pemberian pupuk anorganik maupun organik. Pemberian pupuk sangat bermanfaat untuk meningkatkan kualitas pertumbuhan kelapa sawit, baik secara kualitas maupun kuantitasnya.</w:t>
      </w:r>
    </w:p>
    <w:p w14:paraId="07EE4A48" w14:textId="77777777" w:rsidR="00A97E31" w:rsidRDefault="00F0461E" w:rsidP="00A97E31">
      <w:r w:rsidRPr="00F0461E">
        <w:t xml:space="preserve">Sebagai industri komoditas monokultur terbesar di Indonesia, kelapa sawit memiliki potensi yang besar dalam menyumbang limbah hasil produksinya. </w:t>
      </w:r>
      <w:r w:rsidR="00C02F9E">
        <w:t>Semakin banyak luas areal perkebunan kelapa sawit akan meningkatkan pula jumlah pabrik kelapa sawit untuk memproduksi tandan buah segar semakin tinggi</w:t>
      </w:r>
      <w:r w:rsidR="00A97E31">
        <w:t>, sehingga akan banyak terdapat limbah produksi dari tanaman kelapa sawit itu sendiri.</w:t>
      </w:r>
      <w:r w:rsidRPr="00F0461E">
        <w:t xml:space="preserve"> Potensi limbah padat yang dihasilkan sebesar 21 – 23%, dan 50 – 65% limbah cair</w:t>
      </w:r>
      <w:r>
        <w:t xml:space="preserve"> (Fitria </w:t>
      </w:r>
      <w:proofErr w:type="spellStart"/>
      <w:r w:rsidR="003C4AB1" w:rsidRPr="003C4AB1">
        <w:rPr>
          <w:i/>
        </w:rPr>
        <w:t>et</w:t>
      </w:r>
      <w:proofErr w:type="spellEnd"/>
      <w:r w:rsidR="003C4AB1" w:rsidRPr="003C4AB1">
        <w:rPr>
          <w:i/>
        </w:rPr>
        <w:t xml:space="preserve"> al</w:t>
      </w:r>
      <w:r>
        <w:t>, 2021)</w:t>
      </w:r>
      <w:r w:rsidRPr="00F0461E">
        <w:t>.</w:t>
      </w:r>
      <w:r w:rsidR="00D24D3C" w:rsidRPr="00D24D3C">
        <w:t xml:space="preserve"> Sebelum dialirkan ke dalam blok, LCPKS terlebih dahulu dilakukan perlakuan khusus di kolam instalasi pengolahan air limbah (IPAL). LCPKS bermanfaat dalam meningkatkan aspek kimia dan biologi tanah. Pada aspek kimia dapat menjadi sumber hara tanaman, air, serta bahan organik tanah. Sedangkan dari aspek biologi tanah sebagai media tumbuh bagi mikroorganisme pengurai tanah </w:t>
      </w:r>
      <w:sdt>
        <w:sdtPr>
          <w:tag w:val="MENDELEY_CITATION_v3_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"/>
          <w:id w:val="-890031124"/>
          <w:placeholder>
            <w:docPart w:val="15E501E6B94C4E52915A672D12930ACA"/>
          </w:placeholder>
        </w:sdtPr>
        <w:sdtContent>
          <w:r w:rsidR="00D24D3C" w:rsidRPr="00D24D3C">
            <w:t>(SMARTRI, 2020)</w:t>
          </w:r>
        </w:sdtContent>
      </w:sdt>
      <w:r w:rsidR="00D24D3C" w:rsidRPr="00D24D3C">
        <w:t>.</w:t>
      </w:r>
    </w:p>
    <w:p w14:paraId="222ACD8C" w14:textId="019973EA" w:rsidR="00F0461E" w:rsidRDefault="00A97E31" w:rsidP="00A97E31">
      <w:r>
        <w:t>Sebagai upaya untuk m</w:t>
      </w:r>
      <w:r w:rsidR="00F0461E" w:rsidRPr="00F0461E">
        <w:t xml:space="preserve">engurangi pencemaran lingkungan, perusahaan menerapkan kebijakan </w:t>
      </w:r>
      <w:r w:rsidR="00F0461E" w:rsidRPr="00F0461E">
        <w:rPr>
          <w:i/>
          <w:iCs/>
        </w:rPr>
        <w:t xml:space="preserve">zero </w:t>
      </w:r>
      <w:proofErr w:type="spellStart"/>
      <w:r w:rsidR="00F0461E" w:rsidRPr="00F0461E">
        <w:rPr>
          <w:i/>
          <w:iCs/>
        </w:rPr>
        <w:t>waste</w:t>
      </w:r>
      <w:proofErr w:type="spellEnd"/>
      <w:r w:rsidR="00F0461E" w:rsidRPr="00F0461E">
        <w:t xml:space="preserve"> dengan memanfaatkan kembali limbah hasil pengolahan kelapa </w:t>
      </w:r>
      <w:r w:rsidR="00F0461E" w:rsidRPr="00F0461E">
        <w:lastRenderedPageBreak/>
        <w:t>sawit sebagai pupuk organik.</w:t>
      </w:r>
      <w:r w:rsidR="00D24D3C">
        <w:t xml:space="preserve"> </w:t>
      </w:r>
      <w:r w:rsidR="00F0461E" w:rsidRPr="00F0461E">
        <w:t xml:space="preserve">Dengan potensi limbah yang sangat besar inilah, adanya pihak yang akan mengawasi tentang dampak lingkungan yang mungkin ditimbulkan dari aktivitas industri pengolahan kelapa sawit. </w:t>
      </w:r>
      <w:proofErr w:type="spellStart"/>
      <w:r w:rsidR="00F0461E" w:rsidRPr="004418DC">
        <w:rPr>
          <w:i/>
          <w:iCs/>
        </w:rPr>
        <w:t>Roundtable</w:t>
      </w:r>
      <w:proofErr w:type="spellEnd"/>
      <w:r w:rsidR="00F0461E" w:rsidRPr="004418DC">
        <w:rPr>
          <w:i/>
          <w:iCs/>
        </w:rPr>
        <w:t xml:space="preserve"> </w:t>
      </w:r>
      <w:proofErr w:type="spellStart"/>
      <w:r w:rsidR="00F0461E" w:rsidRPr="004418DC">
        <w:rPr>
          <w:i/>
          <w:iCs/>
        </w:rPr>
        <w:t>Sustainable</w:t>
      </w:r>
      <w:proofErr w:type="spellEnd"/>
      <w:r w:rsidR="00F0461E" w:rsidRPr="004418DC">
        <w:rPr>
          <w:i/>
          <w:iCs/>
        </w:rPr>
        <w:t xml:space="preserve"> </w:t>
      </w:r>
      <w:proofErr w:type="spellStart"/>
      <w:r w:rsidR="00F0461E" w:rsidRPr="004418DC">
        <w:rPr>
          <w:i/>
          <w:iCs/>
        </w:rPr>
        <w:t>Palm</w:t>
      </w:r>
      <w:proofErr w:type="spellEnd"/>
      <w:r w:rsidR="00F0461E" w:rsidRPr="004418DC">
        <w:rPr>
          <w:i/>
          <w:iCs/>
        </w:rPr>
        <w:t xml:space="preserve"> Oil</w:t>
      </w:r>
      <w:r w:rsidR="00F0461E" w:rsidRPr="00F0461E">
        <w:t xml:space="preserve"> (RSPO) dan </w:t>
      </w:r>
      <w:r w:rsidR="00F0461E" w:rsidRPr="004418DC">
        <w:rPr>
          <w:i/>
          <w:iCs/>
        </w:rPr>
        <w:t xml:space="preserve">Indonesia </w:t>
      </w:r>
      <w:proofErr w:type="spellStart"/>
      <w:r w:rsidR="00F0461E" w:rsidRPr="004418DC">
        <w:rPr>
          <w:i/>
          <w:iCs/>
        </w:rPr>
        <w:t>Sustainable</w:t>
      </w:r>
      <w:proofErr w:type="spellEnd"/>
      <w:r w:rsidR="00F0461E" w:rsidRPr="004418DC">
        <w:rPr>
          <w:i/>
          <w:iCs/>
        </w:rPr>
        <w:t xml:space="preserve"> </w:t>
      </w:r>
      <w:proofErr w:type="spellStart"/>
      <w:r w:rsidR="00F0461E" w:rsidRPr="004418DC">
        <w:rPr>
          <w:i/>
          <w:iCs/>
        </w:rPr>
        <w:t>Palm</w:t>
      </w:r>
      <w:proofErr w:type="spellEnd"/>
      <w:r w:rsidR="00F0461E" w:rsidRPr="004418DC">
        <w:rPr>
          <w:i/>
          <w:iCs/>
        </w:rPr>
        <w:t xml:space="preserve"> Oil</w:t>
      </w:r>
      <w:r w:rsidR="00F0461E" w:rsidRPr="00F0461E">
        <w:t xml:space="preserve"> (ISPO) salah satu dari kebijakannya yaitu mengurangi potensi limbah yang ada (</w:t>
      </w:r>
      <w:r w:rsidR="00D24D3C" w:rsidRPr="00D24D3C">
        <w:rPr>
          <w:i/>
          <w:iCs/>
        </w:rPr>
        <w:t>z</w:t>
      </w:r>
      <w:r w:rsidR="00F0461E" w:rsidRPr="00D24D3C">
        <w:rPr>
          <w:i/>
          <w:iCs/>
        </w:rPr>
        <w:t xml:space="preserve">ero </w:t>
      </w:r>
      <w:proofErr w:type="spellStart"/>
      <w:r w:rsidR="00F0461E" w:rsidRPr="00D24D3C">
        <w:rPr>
          <w:i/>
          <w:iCs/>
        </w:rPr>
        <w:t>waste</w:t>
      </w:r>
      <w:proofErr w:type="spellEnd"/>
      <w:r w:rsidR="00F0461E" w:rsidRPr="00D24D3C">
        <w:rPr>
          <w:i/>
          <w:iCs/>
        </w:rPr>
        <w:t xml:space="preserve"> </w:t>
      </w:r>
      <w:proofErr w:type="spellStart"/>
      <w:r w:rsidR="00F0461E" w:rsidRPr="00D24D3C">
        <w:rPr>
          <w:i/>
          <w:iCs/>
        </w:rPr>
        <w:t>policy</w:t>
      </w:r>
      <w:proofErr w:type="spellEnd"/>
      <w:r w:rsidR="00F0461E" w:rsidRPr="00F0461E">
        <w:t>) yang kemudian diterapkan oleh pelaku-pelaku industri kelapa sawit di Indonesia.</w:t>
      </w:r>
    </w:p>
    <w:p w14:paraId="3C1F5F55" w14:textId="301B2A3B" w:rsidR="004418DC" w:rsidRDefault="00A97E31" w:rsidP="00D727F9">
      <w:r>
        <w:t>Tujuan dari penelitian ini yaitu untuk melihat adanya pengaruh aplikasi tandan kosong kelapa sawit</w:t>
      </w:r>
      <w:r w:rsidR="004418DC" w:rsidRPr="004418DC">
        <w:t xml:space="preserve"> (TKKS), limbah cair pabrik kelapa sawit (LCPKS)</w:t>
      </w:r>
      <w:r w:rsidR="00D727F9">
        <w:t xml:space="preserve">, </w:t>
      </w:r>
      <w:r w:rsidR="004418DC" w:rsidRPr="004418DC">
        <w:t>dan pemupukan anorganik terhadap produktivitas dan keragaan tanaman.</w:t>
      </w:r>
    </w:p>
    <w:p w14:paraId="73E8CF62" w14:textId="77777777" w:rsidR="00D24D3C" w:rsidRDefault="00D24D3C" w:rsidP="00D66409"/>
    <w:p w14:paraId="1EDC26C9" w14:textId="0F3D1E3D" w:rsidR="00DE0031" w:rsidRDefault="00DE0031" w:rsidP="00DE0031">
      <w:pPr>
        <w:pStyle w:val="Heading1"/>
      </w:pPr>
      <w:r>
        <w:t>METODE PENELITIAN</w:t>
      </w:r>
    </w:p>
    <w:p w14:paraId="01FFCCE0" w14:textId="30A67127" w:rsidR="00E603D3" w:rsidRDefault="00DE0031" w:rsidP="00E603D3">
      <w:r>
        <w:t>P</w:t>
      </w:r>
      <w:r w:rsidRPr="00DE0031">
        <w:t>enelitian ini dilakukan di PT. Djuandasawit Lestari, Muara Kandis Estate (MKNE), Desa Karya Sakti, Kecamatan Muara Kelingi, Kabupaten Musi Rawas, Provinsi Sumatera Selatan. Waktu penelitian ini dilaksanakan pada bulan Maret 2022 sampai dengan April 2022.</w:t>
      </w:r>
      <w:r w:rsidR="00E603D3">
        <w:t xml:space="preserve"> </w:t>
      </w:r>
    </w:p>
    <w:p w14:paraId="7C4FBCAE" w14:textId="250807FA" w:rsidR="00E603D3" w:rsidRDefault="00E603D3" w:rsidP="00E603D3">
      <w:r>
        <w:t>Metode yang digunakan dalam penelitian ini adalah metode pengukuran sifat agronomi tanaman kelapa sawit. Data yang didapatkan dari pengukuran di lapangan, yaitu tinggi batang, lingkar batang, panjang pelepah, jumlah daun, lebar</w:t>
      </w:r>
      <w:r w:rsidR="006538C7">
        <w:t xml:space="preserve"> dan tebal</w:t>
      </w:r>
      <w:r>
        <w:t xml:space="preserve"> </w:t>
      </w:r>
      <w:proofErr w:type="spellStart"/>
      <w:r>
        <w:t>petiole</w:t>
      </w:r>
      <w:proofErr w:type="spellEnd"/>
      <w:r>
        <w:t>. Penelitian dilakukan pada 3 blok kebun kelapa sawit</w:t>
      </w:r>
      <w:r w:rsidR="0024522F">
        <w:t xml:space="preserve">. </w:t>
      </w:r>
      <w:r>
        <w:t xml:space="preserve">Data-data tersebut kemudian diolah dan dilanjutkan dengan Uji t untuk membandingkan keragaan sifat agronomi </w:t>
      </w:r>
      <w:r w:rsidR="0024522F">
        <w:t xml:space="preserve">dan rerata produktivitas </w:t>
      </w:r>
      <w:r>
        <w:t>dari setiap perlakuan.</w:t>
      </w:r>
      <w:r w:rsidR="006F35E9">
        <w:t xml:space="preserve"> </w:t>
      </w:r>
      <w:r>
        <w:t>Data sekunder yang diperoleh dari perusahaan</w:t>
      </w:r>
      <w:r w:rsidR="0024522F">
        <w:t xml:space="preserve"> yang diambil</w:t>
      </w:r>
      <w:r>
        <w:t xml:space="preserve"> yaitu data produksi, curah hujan, pemupukan anorganik, </w:t>
      </w:r>
      <w:proofErr w:type="spellStart"/>
      <w:r w:rsidRPr="006538C7">
        <w:rPr>
          <w:i/>
          <w:iCs/>
        </w:rPr>
        <w:t>monitoring</w:t>
      </w:r>
      <w:proofErr w:type="spellEnd"/>
      <w:r>
        <w:t xml:space="preserve"> aplikasi </w:t>
      </w:r>
      <w:r w:rsidR="006F35E9">
        <w:t>TKKS</w:t>
      </w:r>
      <w:r>
        <w:t xml:space="preserve"> dan LCPKS, serta data analisis</w:t>
      </w:r>
      <w:r w:rsidR="006538C7">
        <w:t xml:space="preserve"> </w:t>
      </w:r>
      <w:r>
        <w:t xml:space="preserve">dan </w:t>
      </w:r>
      <w:proofErr w:type="spellStart"/>
      <w:r w:rsidRPr="006F35E9">
        <w:rPr>
          <w:i/>
          <w:iCs/>
        </w:rPr>
        <w:t>soil</w:t>
      </w:r>
      <w:proofErr w:type="spellEnd"/>
      <w:r w:rsidRPr="006F35E9">
        <w:rPr>
          <w:i/>
          <w:iCs/>
        </w:rPr>
        <w:t xml:space="preserve"> sampling unit</w:t>
      </w:r>
      <w:r>
        <w:t xml:space="preserve"> (SSU).</w:t>
      </w:r>
    </w:p>
    <w:p w14:paraId="2033DCB1" w14:textId="066F2078" w:rsidR="00887535" w:rsidRPr="00887535" w:rsidRDefault="002054A5" w:rsidP="00887535">
      <w:r>
        <w:t>Parameter pengamatan karakter agronomi meliputi</w:t>
      </w:r>
      <w:r w:rsidR="00E61D40">
        <w:t xml:space="preserve">: tinggi </w:t>
      </w:r>
      <w:r w:rsidR="00F01339">
        <w:t xml:space="preserve">batang (m), lingkar batang (m), panjang pelepah (m), jumlah daun, lebar </w:t>
      </w:r>
      <w:proofErr w:type="spellStart"/>
      <w:r w:rsidR="00F01339" w:rsidRPr="00F01339">
        <w:rPr>
          <w:i/>
          <w:iCs/>
        </w:rPr>
        <w:t>petiole</w:t>
      </w:r>
      <w:proofErr w:type="spellEnd"/>
      <w:r w:rsidR="00F01339">
        <w:t xml:space="preserve"> (cm), tebal </w:t>
      </w:r>
      <w:proofErr w:type="spellStart"/>
      <w:r w:rsidR="00F01339" w:rsidRPr="00F01339">
        <w:rPr>
          <w:i/>
          <w:iCs/>
        </w:rPr>
        <w:t>petiole</w:t>
      </w:r>
      <w:proofErr w:type="spellEnd"/>
      <w:r w:rsidR="00F01339">
        <w:t xml:space="preserve"> (cm). Data pr</w:t>
      </w:r>
      <w:r w:rsidR="00CC361A">
        <w:t>oduktivitas tanaman</w:t>
      </w:r>
      <w:r w:rsidR="00F01339">
        <w:t xml:space="preserve"> diambil pada TM 19 hingga 23. </w:t>
      </w:r>
      <w:r w:rsidR="00CC361A" w:rsidRPr="00CC361A">
        <w:t>Data keragaan tanaman dan produktivitas tanaman kelapa sawit akan dianalisis lebih lanjut menggunakan uji t (</w:t>
      </w:r>
      <w:proofErr w:type="spellStart"/>
      <w:r w:rsidR="00CC361A" w:rsidRPr="00CC361A">
        <w:rPr>
          <w:i/>
          <w:iCs/>
        </w:rPr>
        <w:t>independent</w:t>
      </w:r>
      <w:proofErr w:type="spellEnd"/>
      <w:r w:rsidR="00CC361A" w:rsidRPr="00CC361A">
        <w:rPr>
          <w:i/>
          <w:iCs/>
        </w:rPr>
        <w:t xml:space="preserve"> </w:t>
      </w:r>
      <w:r w:rsidR="00CC361A">
        <w:t>t</w:t>
      </w:r>
      <w:r w:rsidR="00CC361A" w:rsidRPr="00CC361A">
        <w:rPr>
          <w:i/>
          <w:iCs/>
        </w:rPr>
        <w:t xml:space="preserve"> </w:t>
      </w:r>
      <w:proofErr w:type="spellStart"/>
      <w:r w:rsidR="00CC361A" w:rsidRPr="00CC361A">
        <w:rPr>
          <w:i/>
          <w:iCs/>
        </w:rPr>
        <w:t>test</w:t>
      </w:r>
      <w:proofErr w:type="spellEnd"/>
      <w:r w:rsidR="00CC361A" w:rsidRPr="00CC361A">
        <w:t>), untuk membandingkan pengaruh perlakuan antar blok sampel.</w:t>
      </w:r>
      <w:r w:rsidR="00887535">
        <w:t xml:space="preserve"> </w:t>
      </w:r>
      <w:r w:rsidR="00887535" w:rsidRPr="00887535">
        <w:t>Selanjutnya dilakukan analisis regresi dan korelasi terhadap karakter agronomi dan produktivitas tanaman kelapa sawit untuk melihat pengaruh terkuat pada perlakuan blo</w:t>
      </w:r>
      <w:r w:rsidR="00887535">
        <w:t>k</w:t>
      </w:r>
      <w:r w:rsidR="00887535" w:rsidRPr="00887535">
        <w:t xml:space="preserve">. Kemudian dilakukan pengambilan kesimpulan terhadap keragaan dan produktivitas tanaman antar blok. </w:t>
      </w:r>
    </w:p>
    <w:p w14:paraId="7A3B2121" w14:textId="00A62A8A" w:rsidR="0006629E" w:rsidRDefault="0006629E" w:rsidP="0006629E"/>
    <w:p w14:paraId="6A7E674C" w14:textId="77777777" w:rsidR="00F801A9" w:rsidRDefault="00F801A9" w:rsidP="0006629E"/>
    <w:p w14:paraId="582F897B" w14:textId="1B8C08DE" w:rsidR="0006629E" w:rsidRDefault="0006629E" w:rsidP="0006629E">
      <w:pPr>
        <w:pStyle w:val="Heading1"/>
      </w:pPr>
      <w:r>
        <w:t>HASIL DAN PEMBAHASAN</w:t>
      </w:r>
    </w:p>
    <w:p w14:paraId="5C58F522" w14:textId="79AD69D0" w:rsidR="00F801A9" w:rsidRDefault="00BF28E3" w:rsidP="00F92167">
      <w:r>
        <w:t xml:space="preserve">Tabel 1 menunjukkan perlakuan blok pengamatan penelitian </w:t>
      </w:r>
      <w:r w:rsidR="005C33B2">
        <w:t xml:space="preserve">pemberian LCPKS dan TKKS </w:t>
      </w:r>
      <w:r>
        <w:t>tidak me</w:t>
      </w:r>
      <w:r w:rsidR="005C33B2">
        <w:t xml:space="preserve">nunjukkan beda nyata. Hal ini berarti bahwa komposisi media pemupukan organik, baik LCPKS dan TKKS </w:t>
      </w:r>
      <w:r w:rsidR="0017555E">
        <w:t xml:space="preserve">bersama-sama mempengaruhi setiap parameter karakter agronomi yang diamati, mulai dari tinggi dan lingkar batang, panjang pelepah, jumlah daun, lebar dan tebal </w:t>
      </w:r>
      <w:proofErr w:type="spellStart"/>
      <w:r w:rsidR="0017555E" w:rsidRPr="0017555E">
        <w:rPr>
          <w:i/>
          <w:iCs/>
        </w:rPr>
        <w:t>petiole</w:t>
      </w:r>
      <w:proofErr w:type="spellEnd"/>
      <w:r w:rsidR="0017555E">
        <w:t xml:space="preserve">. </w:t>
      </w:r>
    </w:p>
    <w:p w14:paraId="0CC13C03" w14:textId="77777777" w:rsidR="00F92167" w:rsidRDefault="00F92167" w:rsidP="00F92167"/>
    <w:p w14:paraId="019397E5" w14:textId="66747783" w:rsidR="00E65FD4" w:rsidRPr="00E65FD4" w:rsidRDefault="00E65FD4" w:rsidP="00E65FD4">
      <w:pPr>
        <w:pStyle w:val="Caption"/>
        <w:keepNext/>
        <w:ind w:firstLine="0"/>
        <w:jc w:val="center"/>
        <w:rPr>
          <w:i w:val="0"/>
          <w:iCs w:val="0"/>
          <w:color w:val="000000" w:themeColor="text1"/>
          <w:sz w:val="24"/>
          <w:szCs w:val="24"/>
        </w:rPr>
      </w:pPr>
      <w:r w:rsidRPr="00E65FD4">
        <w:rPr>
          <w:i w:val="0"/>
          <w:iCs w:val="0"/>
          <w:color w:val="000000" w:themeColor="text1"/>
          <w:sz w:val="24"/>
          <w:szCs w:val="24"/>
        </w:rPr>
        <w:t xml:space="preserve">Tabel </w:t>
      </w:r>
      <w:r w:rsidRPr="00E65FD4">
        <w:rPr>
          <w:i w:val="0"/>
          <w:iCs w:val="0"/>
          <w:color w:val="000000" w:themeColor="text1"/>
          <w:sz w:val="24"/>
          <w:szCs w:val="24"/>
        </w:rPr>
        <w:fldChar w:fldCharType="begin"/>
      </w:r>
      <w:r w:rsidRPr="00E65FD4">
        <w:rPr>
          <w:i w:val="0"/>
          <w:iCs w:val="0"/>
          <w:color w:val="000000" w:themeColor="text1"/>
          <w:sz w:val="24"/>
          <w:szCs w:val="24"/>
        </w:rPr>
        <w:instrText xml:space="preserve"> SEQ Tabel \* ARABIC </w:instrText>
      </w:r>
      <w:r w:rsidRPr="00E65FD4">
        <w:rPr>
          <w:i w:val="0"/>
          <w:iCs w:val="0"/>
          <w:color w:val="000000" w:themeColor="text1"/>
          <w:sz w:val="24"/>
          <w:szCs w:val="24"/>
        </w:rPr>
        <w:fldChar w:fldCharType="separate"/>
      </w:r>
      <w:r w:rsidR="00CF5B26">
        <w:rPr>
          <w:i w:val="0"/>
          <w:iCs w:val="0"/>
          <w:noProof/>
          <w:color w:val="000000" w:themeColor="text1"/>
          <w:sz w:val="24"/>
          <w:szCs w:val="24"/>
        </w:rPr>
        <w:t>1</w:t>
      </w:r>
      <w:r w:rsidRPr="00E65FD4">
        <w:rPr>
          <w:i w:val="0"/>
          <w:iCs w:val="0"/>
          <w:color w:val="000000" w:themeColor="text1"/>
          <w:sz w:val="24"/>
          <w:szCs w:val="24"/>
        </w:rPr>
        <w:fldChar w:fldCharType="end"/>
      </w:r>
      <w:r w:rsidRPr="00E65FD4">
        <w:rPr>
          <w:i w:val="0"/>
          <w:iCs w:val="0"/>
          <w:color w:val="000000" w:themeColor="text1"/>
          <w:sz w:val="24"/>
          <w:szCs w:val="24"/>
        </w:rPr>
        <w:t>. Pengaruh perbedaan rerata karakter agronomi pada perlakuan blok pemberian limbah cair kelapa sawit dan tandan kosong kelapa sawit.</w:t>
      </w:r>
    </w:p>
    <w:tbl>
      <w:tblPr>
        <w:tblW w:w="8460" w:type="dxa"/>
        <w:tblInd w:w="534" w:type="dxa"/>
        <w:tblLook w:val="04A0" w:firstRow="1" w:lastRow="0" w:firstColumn="1" w:lastColumn="0" w:noHBand="0" w:noVBand="1"/>
      </w:tblPr>
      <w:tblGrid>
        <w:gridCol w:w="2443"/>
        <w:gridCol w:w="3144"/>
        <w:gridCol w:w="2873"/>
      </w:tblGrid>
      <w:tr w:rsidR="00BF28E3" w:rsidRPr="00486177" w14:paraId="6C590E1A" w14:textId="77777777" w:rsidTr="00E00EE8">
        <w:trPr>
          <w:trHeight w:val="312"/>
        </w:trPr>
        <w:tc>
          <w:tcPr>
            <w:tcW w:w="2443" w:type="dxa"/>
            <w:vMerge w:val="restart"/>
            <w:tcBorders>
              <w:top w:val="single" w:sz="4" w:space="0" w:color="auto"/>
              <w:left w:val="nil"/>
              <w:bottom w:val="single" w:sz="4" w:space="0" w:color="000000"/>
              <w:right w:val="nil"/>
            </w:tcBorders>
            <w:shd w:val="clear" w:color="auto" w:fill="auto"/>
            <w:noWrap/>
            <w:vAlign w:val="center"/>
            <w:hideMark/>
          </w:tcPr>
          <w:p w14:paraId="05253D19" w14:textId="77777777" w:rsidR="00BF28E3" w:rsidRPr="00226C47" w:rsidRDefault="00BF28E3" w:rsidP="00F614B8">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Variabel</w:t>
            </w:r>
          </w:p>
        </w:tc>
        <w:tc>
          <w:tcPr>
            <w:tcW w:w="6017" w:type="dxa"/>
            <w:gridSpan w:val="2"/>
            <w:tcBorders>
              <w:top w:val="single" w:sz="4" w:space="0" w:color="auto"/>
              <w:left w:val="nil"/>
              <w:bottom w:val="nil"/>
              <w:right w:val="nil"/>
            </w:tcBorders>
            <w:shd w:val="clear" w:color="auto" w:fill="auto"/>
            <w:noWrap/>
            <w:vAlign w:val="center"/>
            <w:hideMark/>
          </w:tcPr>
          <w:p w14:paraId="00A59BDD" w14:textId="77777777" w:rsidR="00BF28E3" w:rsidRPr="00226C47" w:rsidRDefault="00BF28E3" w:rsidP="00F614B8">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Perlakuan Blok</w:t>
            </w:r>
          </w:p>
        </w:tc>
      </w:tr>
      <w:tr w:rsidR="00BF28E3" w:rsidRPr="00486177" w14:paraId="05572513" w14:textId="77777777" w:rsidTr="00E00EE8">
        <w:trPr>
          <w:trHeight w:val="312"/>
        </w:trPr>
        <w:tc>
          <w:tcPr>
            <w:tcW w:w="2443" w:type="dxa"/>
            <w:vMerge/>
            <w:tcBorders>
              <w:top w:val="single" w:sz="4" w:space="0" w:color="auto"/>
              <w:left w:val="nil"/>
              <w:bottom w:val="single" w:sz="4" w:space="0" w:color="000000"/>
              <w:right w:val="nil"/>
            </w:tcBorders>
            <w:vAlign w:val="center"/>
            <w:hideMark/>
          </w:tcPr>
          <w:p w14:paraId="2F7EEAB7" w14:textId="77777777" w:rsidR="00BF28E3" w:rsidRPr="00226C47" w:rsidRDefault="00BF28E3" w:rsidP="00F614B8">
            <w:pPr>
              <w:spacing w:line="240" w:lineRule="auto"/>
              <w:ind w:firstLine="0"/>
              <w:jc w:val="left"/>
              <w:rPr>
                <w:rFonts w:eastAsia="Times New Roman" w:cs="Times New Roman"/>
                <w:color w:val="000000"/>
                <w:sz w:val="22"/>
                <w:lang w:eastAsia="id-ID"/>
              </w:rPr>
            </w:pPr>
          </w:p>
        </w:tc>
        <w:tc>
          <w:tcPr>
            <w:tcW w:w="3144" w:type="dxa"/>
            <w:tcBorders>
              <w:top w:val="nil"/>
              <w:left w:val="nil"/>
              <w:bottom w:val="single" w:sz="4" w:space="0" w:color="auto"/>
              <w:right w:val="nil"/>
            </w:tcBorders>
            <w:shd w:val="clear" w:color="auto" w:fill="auto"/>
            <w:noWrap/>
            <w:vAlign w:val="center"/>
            <w:hideMark/>
          </w:tcPr>
          <w:p w14:paraId="32FF49D2" w14:textId="77777777" w:rsidR="00BF28E3" w:rsidRPr="00226C47" w:rsidRDefault="00BF28E3" w:rsidP="00F614B8">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LCPKS</w:t>
            </w:r>
          </w:p>
        </w:tc>
        <w:tc>
          <w:tcPr>
            <w:tcW w:w="2873" w:type="dxa"/>
            <w:tcBorders>
              <w:top w:val="nil"/>
              <w:left w:val="nil"/>
              <w:bottom w:val="single" w:sz="4" w:space="0" w:color="auto"/>
              <w:right w:val="nil"/>
            </w:tcBorders>
            <w:shd w:val="clear" w:color="auto" w:fill="auto"/>
            <w:noWrap/>
            <w:vAlign w:val="center"/>
            <w:hideMark/>
          </w:tcPr>
          <w:p w14:paraId="06BFC0E1" w14:textId="77777777" w:rsidR="00BF28E3" w:rsidRPr="00226C47" w:rsidRDefault="00BF28E3" w:rsidP="00F614B8">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TKKS</w:t>
            </w:r>
          </w:p>
        </w:tc>
      </w:tr>
      <w:tr w:rsidR="00226C47" w:rsidRPr="00486177" w14:paraId="19BF9B37" w14:textId="77777777" w:rsidTr="00E00EE8">
        <w:trPr>
          <w:trHeight w:val="312"/>
        </w:trPr>
        <w:tc>
          <w:tcPr>
            <w:tcW w:w="2443" w:type="dxa"/>
            <w:tcBorders>
              <w:top w:val="nil"/>
              <w:left w:val="nil"/>
              <w:bottom w:val="nil"/>
              <w:right w:val="nil"/>
            </w:tcBorders>
            <w:shd w:val="clear" w:color="auto" w:fill="auto"/>
            <w:noWrap/>
            <w:vAlign w:val="center"/>
            <w:hideMark/>
          </w:tcPr>
          <w:p w14:paraId="7B35F941" w14:textId="014E10CA" w:rsidR="00226C47" w:rsidRPr="00226C47" w:rsidRDefault="00226C47" w:rsidP="00226C47">
            <w:pPr>
              <w:spacing w:line="240" w:lineRule="auto"/>
              <w:ind w:firstLine="0"/>
              <w:jc w:val="left"/>
              <w:rPr>
                <w:rFonts w:eastAsia="Times New Roman" w:cs="Times New Roman"/>
                <w:color w:val="000000"/>
                <w:sz w:val="22"/>
                <w:lang w:eastAsia="id-ID"/>
              </w:rPr>
            </w:pPr>
            <w:r w:rsidRPr="00226C47">
              <w:rPr>
                <w:rFonts w:eastAsia="Times New Roman" w:cs="Times New Roman"/>
                <w:color w:val="000000"/>
                <w:sz w:val="22"/>
                <w:lang w:eastAsia="id-ID"/>
              </w:rPr>
              <w:t>Tinggi Batang (m)</w:t>
            </w:r>
          </w:p>
        </w:tc>
        <w:tc>
          <w:tcPr>
            <w:tcW w:w="3144" w:type="dxa"/>
            <w:tcBorders>
              <w:top w:val="nil"/>
              <w:left w:val="nil"/>
              <w:bottom w:val="nil"/>
              <w:right w:val="nil"/>
            </w:tcBorders>
            <w:shd w:val="clear" w:color="auto" w:fill="auto"/>
            <w:noWrap/>
            <w:vAlign w:val="center"/>
            <w:hideMark/>
          </w:tcPr>
          <w:p w14:paraId="60A82B05" w14:textId="5F7A48D3"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15.84  a</w:t>
            </w:r>
          </w:p>
        </w:tc>
        <w:tc>
          <w:tcPr>
            <w:tcW w:w="2873" w:type="dxa"/>
            <w:tcBorders>
              <w:top w:val="nil"/>
              <w:left w:val="nil"/>
              <w:bottom w:val="nil"/>
              <w:right w:val="nil"/>
            </w:tcBorders>
            <w:shd w:val="clear" w:color="auto" w:fill="auto"/>
            <w:noWrap/>
            <w:vAlign w:val="center"/>
            <w:hideMark/>
          </w:tcPr>
          <w:p w14:paraId="2E875B20" w14:textId="023FD3C6"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16.1  a</w:t>
            </w:r>
          </w:p>
        </w:tc>
      </w:tr>
      <w:tr w:rsidR="00226C47" w:rsidRPr="00486177" w14:paraId="00170181" w14:textId="77777777" w:rsidTr="00E00EE8">
        <w:trPr>
          <w:trHeight w:val="312"/>
        </w:trPr>
        <w:tc>
          <w:tcPr>
            <w:tcW w:w="2443" w:type="dxa"/>
            <w:tcBorders>
              <w:top w:val="nil"/>
              <w:left w:val="nil"/>
              <w:bottom w:val="nil"/>
              <w:right w:val="nil"/>
            </w:tcBorders>
            <w:shd w:val="clear" w:color="auto" w:fill="auto"/>
            <w:noWrap/>
            <w:vAlign w:val="center"/>
            <w:hideMark/>
          </w:tcPr>
          <w:p w14:paraId="66B2567C" w14:textId="7446DF7D" w:rsidR="00226C47" w:rsidRPr="00226C47" w:rsidRDefault="00226C47" w:rsidP="00226C47">
            <w:pPr>
              <w:spacing w:line="240" w:lineRule="auto"/>
              <w:ind w:firstLine="0"/>
              <w:jc w:val="left"/>
              <w:rPr>
                <w:rFonts w:eastAsia="Times New Roman" w:cs="Times New Roman"/>
                <w:color w:val="000000"/>
                <w:sz w:val="22"/>
                <w:lang w:eastAsia="id-ID"/>
              </w:rPr>
            </w:pPr>
            <w:r w:rsidRPr="00226C47">
              <w:rPr>
                <w:rFonts w:eastAsia="Times New Roman" w:cs="Times New Roman"/>
                <w:color w:val="000000"/>
                <w:sz w:val="22"/>
                <w:lang w:eastAsia="id-ID"/>
              </w:rPr>
              <w:t>Lingkar Batang (m)</w:t>
            </w:r>
          </w:p>
        </w:tc>
        <w:tc>
          <w:tcPr>
            <w:tcW w:w="3144" w:type="dxa"/>
            <w:tcBorders>
              <w:top w:val="nil"/>
              <w:left w:val="nil"/>
              <w:bottom w:val="nil"/>
              <w:right w:val="nil"/>
            </w:tcBorders>
            <w:shd w:val="clear" w:color="auto" w:fill="auto"/>
            <w:noWrap/>
            <w:vAlign w:val="center"/>
            <w:hideMark/>
          </w:tcPr>
          <w:p w14:paraId="62ACB427" w14:textId="7148C25B"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1.72 a</w:t>
            </w:r>
          </w:p>
        </w:tc>
        <w:tc>
          <w:tcPr>
            <w:tcW w:w="2873" w:type="dxa"/>
            <w:tcBorders>
              <w:top w:val="nil"/>
              <w:left w:val="nil"/>
              <w:bottom w:val="nil"/>
              <w:right w:val="nil"/>
            </w:tcBorders>
            <w:shd w:val="clear" w:color="auto" w:fill="auto"/>
            <w:noWrap/>
            <w:vAlign w:val="center"/>
            <w:hideMark/>
          </w:tcPr>
          <w:p w14:paraId="16882598" w14:textId="65AC091A"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1.73 a</w:t>
            </w:r>
          </w:p>
        </w:tc>
      </w:tr>
      <w:tr w:rsidR="00226C47" w:rsidRPr="00486177" w14:paraId="760009D3" w14:textId="77777777" w:rsidTr="00E00EE8">
        <w:trPr>
          <w:trHeight w:val="312"/>
        </w:trPr>
        <w:tc>
          <w:tcPr>
            <w:tcW w:w="2443" w:type="dxa"/>
            <w:tcBorders>
              <w:top w:val="nil"/>
              <w:left w:val="nil"/>
              <w:bottom w:val="nil"/>
              <w:right w:val="nil"/>
            </w:tcBorders>
            <w:shd w:val="clear" w:color="auto" w:fill="auto"/>
            <w:noWrap/>
            <w:vAlign w:val="center"/>
            <w:hideMark/>
          </w:tcPr>
          <w:p w14:paraId="0DA157B5" w14:textId="2664208C" w:rsidR="00226C47" w:rsidRPr="00226C47" w:rsidRDefault="00226C47" w:rsidP="00226C47">
            <w:pPr>
              <w:spacing w:line="240" w:lineRule="auto"/>
              <w:ind w:firstLine="0"/>
              <w:jc w:val="left"/>
              <w:rPr>
                <w:rFonts w:eastAsia="Times New Roman" w:cs="Times New Roman"/>
                <w:color w:val="000000"/>
                <w:sz w:val="22"/>
                <w:lang w:eastAsia="id-ID"/>
              </w:rPr>
            </w:pPr>
            <w:r w:rsidRPr="00226C47">
              <w:rPr>
                <w:rFonts w:eastAsia="Times New Roman" w:cs="Times New Roman"/>
                <w:color w:val="000000"/>
                <w:sz w:val="22"/>
                <w:lang w:eastAsia="id-ID"/>
              </w:rPr>
              <w:t>Panjang Pelepah (m)</w:t>
            </w:r>
          </w:p>
        </w:tc>
        <w:tc>
          <w:tcPr>
            <w:tcW w:w="3144" w:type="dxa"/>
            <w:tcBorders>
              <w:top w:val="nil"/>
              <w:left w:val="nil"/>
              <w:bottom w:val="nil"/>
              <w:right w:val="nil"/>
            </w:tcBorders>
            <w:shd w:val="clear" w:color="auto" w:fill="auto"/>
            <w:noWrap/>
            <w:vAlign w:val="center"/>
            <w:hideMark/>
          </w:tcPr>
          <w:p w14:paraId="01AE63D2" w14:textId="0F5518FE"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6.48 a</w:t>
            </w:r>
          </w:p>
        </w:tc>
        <w:tc>
          <w:tcPr>
            <w:tcW w:w="2873" w:type="dxa"/>
            <w:tcBorders>
              <w:top w:val="nil"/>
              <w:left w:val="nil"/>
              <w:bottom w:val="nil"/>
              <w:right w:val="nil"/>
            </w:tcBorders>
            <w:shd w:val="clear" w:color="auto" w:fill="auto"/>
            <w:noWrap/>
            <w:vAlign w:val="center"/>
            <w:hideMark/>
          </w:tcPr>
          <w:p w14:paraId="1A381EBD" w14:textId="13E610CD"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6.56 a</w:t>
            </w:r>
          </w:p>
        </w:tc>
      </w:tr>
      <w:tr w:rsidR="00226C47" w:rsidRPr="00486177" w14:paraId="15D765DA" w14:textId="77777777" w:rsidTr="00E00EE8">
        <w:trPr>
          <w:trHeight w:val="312"/>
        </w:trPr>
        <w:tc>
          <w:tcPr>
            <w:tcW w:w="2443" w:type="dxa"/>
            <w:tcBorders>
              <w:top w:val="nil"/>
              <w:left w:val="nil"/>
              <w:bottom w:val="nil"/>
              <w:right w:val="nil"/>
            </w:tcBorders>
            <w:shd w:val="clear" w:color="auto" w:fill="auto"/>
            <w:noWrap/>
            <w:vAlign w:val="center"/>
            <w:hideMark/>
          </w:tcPr>
          <w:p w14:paraId="7A85E824" w14:textId="69A5C589" w:rsidR="00226C47" w:rsidRPr="00226C47" w:rsidRDefault="00226C47" w:rsidP="00226C47">
            <w:pPr>
              <w:spacing w:line="240" w:lineRule="auto"/>
              <w:ind w:firstLine="0"/>
              <w:jc w:val="left"/>
              <w:rPr>
                <w:rFonts w:eastAsia="Times New Roman" w:cs="Times New Roman"/>
                <w:color w:val="000000"/>
                <w:sz w:val="22"/>
                <w:lang w:eastAsia="id-ID"/>
              </w:rPr>
            </w:pPr>
            <w:r w:rsidRPr="00226C47">
              <w:rPr>
                <w:rFonts w:eastAsia="Times New Roman" w:cs="Times New Roman"/>
                <w:color w:val="000000"/>
                <w:sz w:val="22"/>
                <w:lang w:eastAsia="id-ID"/>
              </w:rPr>
              <w:t>Jumlah Daun (cm)</w:t>
            </w:r>
          </w:p>
        </w:tc>
        <w:tc>
          <w:tcPr>
            <w:tcW w:w="3144" w:type="dxa"/>
            <w:tcBorders>
              <w:top w:val="nil"/>
              <w:left w:val="nil"/>
              <w:bottom w:val="nil"/>
              <w:right w:val="nil"/>
            </w:tcBorders>
            <w:shd w:val="clear" w:color="auto" w:fill="auto"/>
            <w:noWrap/>
            <w:vAlign w:val="center"/>
            <w:hideMark/>
          </w:tcPr>
          <w:p w14:paraId="7E27AAE1" w14:textId="4EAC8C88"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176.23 a</w:t>
            </w:r>
          </w:p>
        </w:tc>
        <w:tc>
          <w:tcPr>
            <w:tcW w:w="2873" w:type="dxa"/>
            <w:tcBorders>
              <w:top w:val="nil"/>
              <w:left w:val="nil"/>
              <w:bottom w:val="nil"/>
              <w:right w:val="nil"/>
            </w:tcBorders>
            <w:shd w:val="clear" w:color="auto" w:fill="auto"/>
            <w:noWrap/>
            <w:vAlign w:val="center"/>
            <w:hideMark/>
          </w:tcPr>
          <w:p w14:paraId="52D3790A" w14:textId="59705B3A"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176.43 a</w:t>
            </w:r>
          </w:p>
        </w:tc>
      </w:tr>
      <w:tr w:rsidR="00226C47" w:rsidRPr="00486177" w14:paraId="0D54899D" w14:textId="77777777" w:rsidTr="00E00EE8">
        <w:trPr>
          <w:trHeight w:val="312"/>
        </w:trPr>
        <w:tc>
          <w:tcPr>
            <w:tcW w:w="2443" w:type="dxa"/>
            <w:tcBorders>
              <w:top w:val="nil"/>
              <w:left w:val="nil"/>
              <w:bottom w:val="nil"/>
              <w:right w:val="nil"/>
            </w:tcBorders>
            <w:shd w:val="clear" w:color="auto" w:fill="auto"/>
            <w:noWrap/>
            <w:vAlign w:val="center"/>
            <w:hideMark/>
          </w:tcPr>
          <w:p w14:paraId="036B2149" w14:textId="40AF7DE1" w:rsidR="00226C47" w:rsidRPr="00226C47" w:rsidRDefault="00226C47" w:rsidP="00226C47">
            <w:pPr>
              <w:spacing w:line="240" w:lineRule="auto"/>
              <w:ind w:firstLine="0"/>
              <w:jc w:val="left"/>
              <w:rPr>
                <w:rFonts w:eastAsia="Times New Roman" w:cs="Times New Roman"/>
                <w:color w:val="000000"/>
                <w:sz w:val="22"/>
                <w:lang w:eastAsia="id-ID"/>
              </w:rPr>
            </w:pPr>
            <w:r w:rsidRPr="00226C47">
              <w:rPr>
                <w:rFonts w:eastAsia="Times New Roman" w:cs="Times New Roman"/>
                <w:color w:val="000000"/>
                <w:sz w:val="22"/>
                <w:lang w:eastAsia="id-ID"/>
              </w:rPr>
              <w:t xml:space="preserve">Lebar </w:t>
            </w:r>
            <w:proofErr w:type="spellStart"/>
            <w:r w:rsidRPr="00226C47">
              <w:rPr>
                <w:rFonts w:eastAsia="Times New Roman" w:cs="Times New Roman"/>
                <w:color w:val="000000"/>
                <w:sz w:val="22"/>
                <w:lang w:eastAsia="id-ID"/>
              </w:rPr>
              <w:t>Petiole</w:t>
            </w:r>
            <w:proofErr w:type="spellEnd"/>
            <w:r w:rsidRPr="00226C47">
              <w:rPr>
                <w:rFonts w:eastAsia="Times New Roman" w:cs="Times New Roman"/>
                <w:color w:val="000000"/>
                <w:sz w:val="22"/>
                <w:lang w:eastAsia="id-ID"/>
              </w:rPr>
              <w:t xml:space="preserve"> (cm)</w:t>
            </w:r>
          </w:p>
        </w:tc>
        <w:tc>
          <w:tcPr>
            <w:tcW w:w="3144" w:type="dxa"/>
            <w:tcBorders>
              <w:top w:val="nil"/>
              <w:left w:val="nil"/>
              <w:bottom w:val="nil"/>
              <w:right w:val="nil"/>
            </w:tcBorders>
            <w:shd w:val="clear" w:color="auto" w:fill="auto"/>
            <w:noWrap/>
            <w:vAlign w:val="center"/>
            <w:hideMark/>
          </w:tcPr>
          <w:p w14:paraId="3FE88CC4" w14:textId="4C982974"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11.11  a</w:t>
            </w:r>
          </w:p>
        </w:tc>
        <w:tc>
          <w:tcPr>
            <w:tcW w:w="2873" w:type="dxa"/>
            <w:tcBorders>
              <w:top w:val="nil"/>
              <w:left w:val="nil"/>
              <w:bottom w:val="nil"/>
              <w:right w:val="nil"/>
            </w:tcBorders>
            <w:shd w:val="clear" w:color="auto" w:fill="auto"/>
            <w:noWrap/>
            <w:vAlign w:val="center"/>
            <w:hideMark/>
          </w:tcPr>
          <w:p w14:paraId="576D0B3A" w14:textId="4668A765"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11.27 a</w:t>
            </w:r>
          </w:p>
        </w:tc>
      </w:tr>
      <w:tr w:rsidR="00226C47" w:rsidRPr="00486177" w14:paraId="74F52763" w14:textId="77777777" w:rsidTr="00E00EE8">
        <w:trPr>
          <w:trHeight w:val="312"/>
        </w:trPr>
        <w:tc>
          <w:tcPr>
            <w:tcW w:w="2443" w:type="dxa"/>
            <w:tcBorders>
              <w:top w:val="nil"/>
              <w:left w:val="nil"/>
              <w:bottom w:val="single" w:sz="4" w:space="0" w:color="auto"/>
              <w:right w:val="nil"/>
            </w:tcBorders>
            <w:shd w:val="clear" w:color="auto" w:fill="auto"/>
            <w:noWrap/>
            <w:vAlign w:val="center"/>
            <w:hideMark/>
          </w:tcPr>
          <w:p w14:paraId="7F3001D5" w14:textId="013E2A96" w:rsidR="00226C47" w:rsidRPr="00226C47" w:rsidRDefault="00226C47" w:rsidP="00226C47">
            <w:pPr>
              <w:spacing w:line="240" w:lineRule="auto"/>
              <w:ind w:firstLine="0"/>
              <w:jc w:val="left"/>
              <w:rPr>
                <w:rFonts w:eastAsia="Times New Roman" w:cs="Times New Roman"/>
                <w:color w:val="000000"/>
                <w:sz w:val="22"/>
                <w:lang w:eastAsia="id-ID"/>
              </w:rPr>
            </w:pPr>
            <w:r w:rsidRPr="00226C47">
              <w:rPr>
                <w:rFonts w:eastAsia="Times New Roman" w:cs="Times New Roman"/>
                <w:color w:val="000000"/>
                <w:sz w:val="22"/>
                <w:lang w:eastAsia="id-ID"/>
              </w:rPr>
              <w:t xml:space="preserve">Tebal </w:t>
            </w:r>
            <w:proofErr w:type="spellStart"/>
            <w:r w:rsidRPr="00226C47">
              <w:rPr>
                <w:rFonts w:eastAsia="Times New Roman" w:cs="Times New Roman"/>
                <w:color w:val="000000"/>
                <w:sz w:val="22"/>
                <w:lang w:eastAsia="id-ID"/>
              </w:rPr>
              <w:t>Petiole</w:t>
            </w:r>
            <w:proofErr w:type="spellEnd"/>
            <w:r w:rsidRPr="00226C47">
              <w:rPr>
                <w:rFonts w:eastAsia="Times New Roman" w:cs="Times New Roman"/>
                <w:color w:val="000000"/>
                <w:sz w:val="22"/>
                <w:lang w:eastAsia="id-ID"/>
              </w:rPr>
              <w:t xml:space="preserve"> (cm)</w:t>
            </w:r>
          </w:p>
        </w:tc>
        <w:tc>
          <w:tcPr>
            <w:tcW w:w="3144" w:type="dxa"/>
            <w:tcBorders>
              <w:top w:val="nil"/>
              <w:left w:val="nil"/>
              <w:bottom w:val="single" w:sz="4" w:space="0" w:color="auto"/>
              <w:right w:val="nil"/>
            </w:tcBorders>
            <w:shd w:val="clear" w:color="auto" w:fill="auto"/>
            <w:noWrap/>
            <w:vAlign w:val="center"/>
            <w:hideMark/>
          </w:tcPr>
          <w:p w14:paraId="6FC33240" w14:textId="047B1E23"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4.99  a</w:t>
            </w:r>
          </w:p>
        </w:tc>
        <w:tc>
          <w:tcPr>
            <w:tcW w:w="2873" w:type="dxa"/>
            <w:tcBorders>
              <w:top w:val="nil"/>
              <w:left w:val="nil"/>
              <w:bottom w:val="single" w:sz="4" w:space="0" w:color="auto"/>
              <w:right w:val="nil"/>
            </w:tcBorders>
            <w:shd w:val="clear" w:color="auto" w:fill="auto"/>
            <w:noWrap/>
            <w:vAlign w:val="center"/>
            <w:hideMark/>
          </w:tcPr>
          <w:p w14:paraId="2E6BB46B" w14:textId="37EABA0A" w:rsidR="00226C47" w:rsidRPr="00226C47" w:rsidRDefault="00226C47" w:rsidP="00226C47">
            <w:pPr>
              <w:spacing w:line="240" w:lineRule="auto"/>
              <w:ind w:firstLine="0"/>
              <w:jc w:val="center"/>
              <w:rPr>
                <w:rFonts w:eastAsia="Times New Roman" w:cs="Times New Roman"/>
                <w:color w:val="000000"/>
                <w:sz w:val="22"/>
                <w:lang w:eastAsia="id-ID"/>
              </w:rPr>
            </w:pPr>
            <w:r w:rsidRPr="00226C47">
              <w:rPr>
                <w:rFonts w:eastAsia="Times New Roman" w:cs="Times New Roman"/>
                <w:color w:val="000000"/>
                <w:sz w:val="22"/>
                <w:lang w:eastAsia="id-ID"/>
              </w:rPr>
              <w:t>5.12 a</w:t>
            </w:r>
          </w:p>
        </w:tc>
      </w:tr>
    </w:tbl>
    <w:p w14:paraId="0D32889C" w14:textId="078717A5" w:rsidR="00E00EE8" w:rsidRDefault="00E00EE8" w:rsidP="00E00EE8">
      <w:pPr>
        <w:spacing w:line="240" w:lineRule="auto"/>
        <w:ind w:left="1701" w:hanging="1275"/>
      </w:pPr>
      <w:r>
        <w:t xml:space="preserve">Keterangan: </w:t>
      </w:r>
      <w:r w:rsidRPr="005A4616">
        <w:t>rerata yang diikuti dengan huruf yang sama</w:t>
      </w:r>
      <w:r w:rsidR="00371BD8">
        <w:t xml:space="preserve"> pada baris yang sama</w:t>
      </w:r>
      <w:r w:rsidRPr="005A4616">
        <w:t xml:space="preserve"> menunjukkan tidak </w:t>
      </w:r>
      <w:r>
        <w:t>berbeda nyata</w:t>
      </w:r>
      <w:r w:rsidRPr="005A4616">
        <w:t xml:space="preserve"> pada jenjang nyata 5%.</w:t>
      </w:r>
    </w:p>
    <w:p w14:paraId="6BAA73B1" w14:textId="43B93232" w:rsidR="00BF28E3" w:rsidRDefault="00BF28E3" w:rsidP="0006629E">
      <w:pPr>
        <w:ind w:firstLine="0"/>
      </w:pPr>
    </w:p>
    <w:p w14:paraId="666765DB" w14:textId="30E72B08" w:rsidR="00E00EE8" w:rsidRDefault="00E00EE8" w:rsidP="00E00EE8">
      <w:r>
        <w:t>Pada tabel 2</w:t>
      </w:r>
      <w:r w:rsidR="000139BE">
        <w:t xml:space="preserve"> </w:t>
      </w:r>
      <w:r w:rsidR="007A5F0C">
        <w:t>dapat dilihat bahwa perlakuan blok pemberian LCPKS dan pemupukan anorganik berbeda nyata</w:t>
      </w:r>
      <w:r w:rsidR="00393935">
        <w:t>, dengan pemberian LCPKS lebih baik.</w:t>
      </w:r>
      <w:r w:rsidR="007A5F0C">
        <w:t>.</w:t>
      </w:r>
      <w:r w:rsidR="00393935">
        <w:t xml:space="preserve"> Demikian dengan tabel 3, perlakuan antara pemberian TKKS dan pemupukan anorganik berbeda nyata, dengan pemberian TKKS lebih baik.</w:t>
      </w:r>
    </w:p>
    <w:p w14:paraId="2465E8F4" w14:textId="1ADDEBA9" w:rsidR="000139BE" w:rsidRPr="007A5F0C" w:rsidRDefault="000139BE" w:rsidP="007A5F0C">
      <w:pPr>
        <w:pStyle w:val="Caption"/>
        <w:keepNext/>
        <w:ind w:firstLine="0"/>
        <w:jc w:val="center"/>
        <w:rPr>
          <w:i w:val="0"/>
          <w:iCs w:val="0"/>
          <w:color w:val="000000" w:themeColor="text1"/>
          <w:sz w:val="24"/>
          <w:szCs w:val="24"/>
        </w:rPr>
      </w:pPr>
      <w:r w:rsidRPr="007A5F0C">
        <w:rPr>
          <w:i w:val="0"/>
          <w:iCs w:val="0"/>
          <w:color w:val="000000" w:themeColor="text1"/>
          <w:sz w:val="24"/>
          <w:szCs w:val="24"/>
        </w:rPr>
        <w:t xml:space="preserve">Tabel </w:t>
      </w:r>
      <w:r w:rsidRPr="007A5F0C">
        <w:rPr>
          <w:i w:val="0"/>
          <w:iCs w:val="0"/>
          <w:color w:val="000000" w:themeColor="text1"/>
          <w:sz w:val="24"/>
          <w:szCs w:val="24"/>
        </w:rPr>
        <w:fldChar w:fldCharType="begin"/>
      </w:r>
      <w:r w:rsidRPr="007A5F0C">
        <w:rPr>
          <w:i w:val="0"/>
          <w:iCs w:val="0"/>
          <w:color w:val="000000" w:themeColor="text1"/>
          <w:sz w:val="24"/>
          <w:szCs w:val="24"/>
        </w:rPr>
        <w:instrText xml:space="preserve"> SEQ Tabel \* ARABIC </w:instrText>
      </w:r>
      <w:r w:rsidRPr="007A5F0C">
        <w:rPr>
          <w:i w:val="0"/>
          <w:iCs w:val="0"/>
          <w:color w:val="000000" w:themeColor="text1"/>
          <w:sz w:val="24"/>
          <w:szCs w:val="24"/>
        </w:rPr>
        <w:fldChar w:fldCharType="separate"/>
      </w:r>
      <w:r w:rsidR="00CF5B26">
        <w:rPr>
          <w:i w:val="0"/>
          <w:iCs w:val="0"/>
          <w:noProof/>
          <w:color w:val="000000" w:themeColor="text1"/>
          <w:sz w:val="24"/>
          <w:szCs w:val="24"/>
        </w:rPr>
        <w:t>2</w:t>
      </w:r>
      <w:r w:rsidRPr="007A5F0C">
        <w:rPr>
          <w:i w:val="0"/>
          <w:iCs w:val="0"/>
          <w:color w:val="000000" w:themeColor="text1"/>
          <w:sz w:val="24"/>
          <w:szCs w:val="24"/>
        </w:rPr>
        <w:fldChar w:fldCharType="end"/>
      </w:r>
      <w:r w:rsidRPr="007A5F0C">
        <w:rPr>
          <w:i w:val="0"/>
          <w:iCs w:val="0"/>
          <w:color w:val="000000" w:themeColor="text1"/>
          <w:sz w:val="24"/>
          <w:szCs w:val="24"/>
        </w:rPr>
        <w:t>. Pengaruh perbedaan rerata karakter agronomi pada perlakuan blok pemberian limbah cair kelapa sawit dan pemupukan anorganik.</w:t>
      </w:r>
    </w:p>
    <w:tbl>
      <w:tblPr>
        <w:tblW w:w="7494" w:type="dxa"/>
        <w:tblInd w:w="534" w:type="dxa"/>
        <w:tblLook w:val="04A0" w:firstRow="1" w:lastRow="0" w:firstColumn="1" w:lastColumn="0" w:noHBand="0" w:noVBand="1"/>
      </w:tblPr>
      <w:tblGrid>
        <w:gridCol w:w="2094"/>
        <w:gridCol w:w="2725"/>
        <w:gridCol w:w="2675"/>
      </w:tblGrid>
      <w:tr w:rsidR="00E00EE8" w:rsidRPr="008735CA" w14:paraId="25B9035B" w14:textId="77777777" w:rsidTr="00F614B8">
        <w:trPr>
          <w:trHeight w:val="300"/>
        </w:trPr>
        <w:tc>
          <w:tcPr>
            <w:tcW w:w="2094" w:type="dxa"/>
            <w:vMerge w:val="restart"/>
            <w:tcBorders>
              <w:top w:val="single" w:sz="4" w:space="0" w:color="auto"/>
              <w:left w:val="nil"/>
              <w:bottom w:val="single" w:sz="4" w:space="0" w:color="000000"/>
              <w:right w:val="nil"/>
            </w:tcBorders>
            <w:shd w:val="clear" w:color="auto" w:fill="auto"/>
            <w:noWrap/>
            <w:vAlign w:val="center"/>
            <w:hideMark/>
          </w:tcPr>
          <w:p w14:paraId="4D5E9C3B" w14:textId="77777777" w:rsidR="00E00EE8" w:rsidRPr="008735CA" w:rsidRDefault="00E00EE8" w:rsidP="000139BE">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Variabel</w:t>
            </w:r>
          </w:p>
        </w:tc>
        <w:tc>
          <w:tcPr>
            <w:tcW w:w="5400" w:type="dxa"/>
            <w:gridSpan w:val="2"/>
            <w:tcBorders>
              <w:top w:val="single" w:sz="4" w:space="0" w:color="auto"/>
              <w:left w:val="nil"/>
              <w:bottom w:val="nil"/>
              <w:right w:val="nil"/>
            </w:tcBorders>
            <w:shd w:val="clear" w:color="auto" w:fill="auto"/>
            <w:noWrap/>
            <w:vAlign w:val="center"/>
            <w:hideMark/>
          </w:tcPr>
          <w:p w14:paraId="419C56C1" w14:textId="77777777" w:rsidR="00E00EE8" w:rsidRPr="008735CA" w:rsidRDefault="00E00EE8" w:rsidP="000139BE">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Perlakuan Blok</w:t>
            </w:r>
          </w:p>
        </w:tc>
      </w:tr>
      <w:tr w:rsidR="00E00EE8" w:rsidRPr="008735CA" w14:paraId="0070F9F4" w14:textId="77777777" w:rsidTr="00F614B8">
        <w:trPr>
          <w:trHeight w:val="300"/>
        </w:trPr>
        <w:tc>
          <w:tcPr>
            <w:tcW w:w="2094" w:type="dxa"/>
            <w:vMerge/>
            <w:tcBorders>
              <w:top w:val="single" w:sz="4" w:space="0" w:color="auto"/>
              <w:left w:val="nil"/>
              <w:bottom w:val="single" w:sz="4" w:space="0" w:color="000000"/>
              <w:right w:val="nil"/>
            </w:tcBorders>
            <w:vAlign w:val="center"/>
            <w:hideMark/>
          </w:tcPr>
          <w:p w14:paraId="45C27A59" w14:textId="77777777" w:rsidR="00E00EE8" w:rsidRPr="008735CA" w:rsidRDefault="00E00EE8" w:rsidP="000139BE">
            <w:pPr>
              <w:spacing w:line="240" w:lineRule="auto"/>
              <w:ind w:firstLine="0"/>
              <w:jc w:val="left"/>
              <w:rPr>
                <w:rFonts w:eastAsia="Times New Roman" w:cs="Times New Roman"/>
                <w:color w:val="000000"/>
                <w:lang w:eastAsia="id-ID"/>
              </w:rPr>
            </w:pPr>
          </w:p>
        </w:tc>
        <w:tc>
          <w:tcPr>
            <w:tcW w:w="2725" w:type="dxa"/>
            <w:tcBorders>
              <w:top w:val="nil"/>
              <w:left w:val="nil"/>
              <w:bottom w:val="single" w:sz="4" w:space="0" w:color="auto"/>
              <w:right w:val="nil"/>
            </w:tcBorders>
            <w:shd w:val="clear" w:color="auto" w:fill="auto"/>
            <w:noWrap/>
            <w:vAlign w:val="center"/>
            <w:hideMark/>
          </w:tcPr>
          <w:p w14:paraId="50DC7C53" w14:textId="77777777" w:rsidR="00E00EE8" w:rsidRPr="008735CA" w:rsidRDefault="00E00EE8" w:rsidP="000139BE">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LCPKS</w:t>
            </w:r>
          </w:p>
        </w:tc>
        <w:tc>
          <w:tcPr>
            <w:tcW w:w="2675" w:type="dxa"/>
            <w:tcBorders>
              <w:top w:val="nil"/>
              <w:left w:val="nil"/>
              <w:bottom w:val="single" w:sz="4" w:space="0" w:color="auto"/>
              <w:right w:val="nil"/>
            </w:tcBorders>
            <w:shd w:val="clear" w:color="auto" w:fill="auto"/>
            <w:noWrap/>
            <w:vAlign w:val="center"/>
            <w:hideMark/>
          </w:tcPr>
          <w:p w14:paraId="359A6DBF" w14:textId="77777777" w:rsidR="00E00EE8" w:rsidRPr="008735CA" w:rsidRDefault="00E00EE8" w:rsidP="000139BE">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Anorganik</w:t>
            </w:r>
          </w:p>
        </w:tc>
      </w:tr>
      <w:tr w:rsidR="00226C47" w:rsidRPr="008735CA" w14:paraId="6D622E9A" w14:textId="77777777" w:rsidTr="00F614B8">
        <w:trPr>
          <w:trHeight w:val="300"/>
        </w:trPr>
        <w:tc>
          <w:tcPr>
            <w:tcW w:w="2094" w:type="dxa"/>
            <w:tcBorders>
              <w:top w:val="nil"/>
              <w:left w:val="nil"/>
              <w:bottom w:val="nil"/>
              <w:right w:val="nil"/>
            </w:tcBorders>
            <w:shd w:val="clear" w:color="auto" w:fill="auto"/>
            <w:noWrap/>
            <w:vAlign w:val="center"/>
            <w:hideMark/>
          </w:tcPr>
          <w:p w14:paraId="0931B6A6" w14:textId="73F326EA" w:rsidR="00226C47" w:rsidRPr="008735CA" w:rsidRDefault="00226C47" w:rsidP="00226C47">
            <w:pPr>
              <w:spacing w:line="240" w:lineRule="auto"/>
              <w:ind w:firstLine="0"/>
              <w:jc w:val="left"/>
              <w:rPr>
                <w:rFonts w:eastAsia="Times New Roman" w:cs="Times New Roman"/>
                <w:color w:val="000000"/>
                <w:lang w:eastAsia="id-ID"/>
              </w:rPr>
            </w:pPr>
            <w:r w:rsidRPr="008735CA">
              <w:rPr>
                <w:rFonts w:eastAsia="Times New Roman" w:cs="Times New Roman"/>
                <w:color w:val="000000"/>
                <w:sz w:val="22"/>
                <w:lang w:eastAsia="id-ID"/>
              </w:rPr>
              <w:t>Tinggi Batang</w:t>
            </w:r>
            <w:r>
              <w:rPr>
                <w:rFonts w:eastAsia="Times New Roman" w:cs="Times New Roman"/>
                <w:color w:val="000000"/>
                <w:sz w:val="22"/>
                <w:lang w:eastAsia="id-ID"/>
              </w:rPr>
              <w:t xml:space="preserve"> (m)</w:t>
            </w:r>
          </w:p>
        </w:tc>
        <w:tc>
          <w:tcPr>
            <w:tcW w:w="2725" w:type="dxa"/>
            <w:tcBorders>
              <w:top w:val="nil"/>
              <w:left w:val="nil"/>
              <w:bottom w:val="nil"/>
              <w:right w:val="nil"/>
            </w:tcBorders>
            <w:shd w:val="clear" w:color="auto" w:fill="auto"/>
            <w:noWrap/>
            <w:vAlign w:val="center"/>
            <w:hideMark/>
          </w:tcPr>
          <w:p w14:paraId="5338A9D7" w14:textId="42EFDE22"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15.84  a</w:t>
            </w:r>
          </w:p>
        </w:tc>
        <w:tc>
          <w:tcPr>
            <w:tcW w:w="2675" w:type="dxa"/>
            <w:tcBorders>
              <w:top w:val="nil"/>
              <w:left w:val="nil"/>
              <w:bottom w:val="nil"/>
              <w:right w:val="nil"/>
            </w:tcBorders>
            <w:shd w:val="clear" w:color="auto" w:fill="auto"/>
            <w:noWrap/>
            <w:vAlign w:val="center"/>
            <w:hideMark/>
          </w:tcPr>
          <w:p w14:paraId="3FD8708A" w14:textId="609E13BC"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14.74 b</w:t>
            </w:r>
          </w:p>
        </w:tc>
      </w:tr>
      <w:tr w:rsidR="00226C47" w:rsidRPr="008735CA" w14:paraId="776670C0" w14:textId="77777777" w:rsidTr="00F614B8">
        <w:trPr>
          <w:trHeight w:val="300"/>
        </w:trPr>
        <w:tc>
          <w:tcPr>
            <w:tcW w:w="2094" w:type="dxa"/>
            <w:tcBorders>
              <w:top w:val="nil"/>
              <w:left w:val="nil"/>
              <w:bottom w:val="nil"/>
              <w:right w:val="nil"/>
            </w:tcBorders>
            <w:shd w:val="clear" w:color="auto" w:fill="auto"/>
            <w:noWrap/>
            <w:vAlign w:val="center"/>
            <w:hideMark/>
          </w:tcPr>
          <w:p w14:paraId="6AA2CD4B" w14:textId="054A0978" w:rsidR="00226C47" w:rsidRPr="008735CA" w:rsidRDefault="00226C47" w:rsidP="00226C47">
            <w:pPr>
              <w:spacing w:line="240" w:lineRule="auto"/>
              <w:ind w:firstLine="0"/>
              <w:jc w:val="left"/>
              <w:rPr>
                <w:rFonts w:eastAsia="Times New Roman" w:cs="Times New Roman"/>
                <w:color w:val="000000"/>
                <w:lang w:eastAsia="id-ID"/>
              </w:rPr>
            </w:pPr>
            <w:r>
              <w:rPr>
                <w:rFonts w:eastAsia="Times New Roman" w:cs="Times New Roman"/>
                <w:color w:val="000000"/>
                <w:sz w:val="22"/>
                <w:lang w:eastAsia="id-ID"/>
              </w:rPr>
              <w:t>Lingkar</w:t>
            </w:r>
            <w:r w:rsidRPr="008735CA">
              <w:rPr>
                <w:rFonts w:eastAsia="Times New Roman" w:cs="Times New Roman"/>
                <w:color w:val="000000"/>
                <w:sz w:val="22"/>
                <w:lang w:eastAsia="id-ID"/>
              </w:rPr>
              <w:t xml:space="preserve"> Batang</w:t>
            </w:r>
            <w:r>
              <w:rPr>
                <w:rFonts w:eastAsia="Times New Roman" w:cs="Times New Roman"/>
                <w:color w:val="000000"/>
                <w:sz w:val="22"/>
                <w:lang w:eastAsia="id-ID"/>
              </w:rPr>
              <w:t xml:space="preserve"> (m)</w:t>
            </w:r>
          </w:p>
        </w:tc>
        <w:tc>
          <w:tcPr>
            <w:tcW w:w="2725" w:type="dxa"/>
            <w:tcBorders>
              <w:top w:val="nil"/>
              <w:left w:val="nil"/>
              <w:bottom w:val="nil"/>
              <w:right w:val="nil"/>
            </w:tcBorders>
            <w:shd w:val="clear" w:color="auto" w:fill="auto"/>
            <w:noWrap/>
            <w:vAlign w:val="center"/>
            <w:hideMark/>
          </w:tcPr>
          <w:p w14:paraId="02AAA020" w14:textId="0729A9A7"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1.72  a</w:t>
            </w:r>
          </w:p>
        </w:tc>
        <w:tc>
          <w:tcPr>
            <w:tcW w:w="2675" w:type="dxa"/>
            <w:tcBorders>
              <w:top w:val="nil"/>
              <w:left w:val="nil"/>
              <w:bottom w:val="nil"/>
              <w:right w:val="nil"/>
            </w:tcBorders>
            <w:shd w:val="clear" w:color="auto" w:fill="auto"/>
            <w:noWrap/>
            <w:vAlign w:val="center"/>
            <w:hideMark/>
          </w:tcPr>
          <w:p w14:paraId="66CD91FC" w14:textId="1DFF2794"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1.62 b</w:t>
            </w:r>
          </w:p>
        </w:tc>
      </w:tr>
      <w:tr w:rsidR="00226C47" w:rsidRPr="008735CA" w14:paraId="2D1E3397" w14:textId="77777777" w:rsidTr="00F614B8">
        <w:trPr>
          <w:trHeight w:val="300"/>
        </w:trPr>
        <w:tc>
          <w:tcPr>
            <w:tcW w:w="2094" w:type="dxa"/>
            <w:tcBorders>
              <w:top w:val="nil"/>
              <w:left w:val="nil"/>
              <w:bottom w:val="nil"/>
              <w:right w:val="nil"/>
            </w:tcBorders>
            <w:shd w:val="clear" w:color="auto" w:fill="auto"/>
            <w:noWrap/>
            <w:vAlign w:val="center"/>
            <w:hideMark/>
          </w:tcPr>
          <w:p w14:paraId="30005E6D" w14:textId="0945D01A" w:rsidR="00226C47" w:rsidRPr="008735CA" w:rsidRDefault="00226C47" w:rsidP="00226C47">
            <w:pPr>
              <w:spacing w:line="240" w:lineRule="auto"/>
              <w:ind w:firstLine="0"/>
              <w:jc w:val="left"/>
              <w:rPr>
                <w:rFonts w:eastAsia="Times New Roman" w:cs="Times New Roman"/>
                <w:color w:val="000000"/>
                <w:lang w:eastAsia="id-ID"/>
              </w:rPr>
            </w:pPr>
            <w:r w:rsidRPr="008735CA">
              <w:rPr>
                <w:rFonts w:eastAsia="Times New Roman" w:cs="Times New Roman"/>
                <w:color w:val="000000"/>
                <w:sz w:val="22"/>
                <w:lang w:eastAsia="id-ID"/>
              </w:rPr>
              <w:t>Panjang Pelepah</w:t>
            </w:r>
            <w:r>
              <w:rPr>
                <w:rFonts w:eastAsia="Times New Roman" w:cs="Times New Roman"/>
                <w:color w:val="000000"/>
                <w:sz w:val="22"/>
                <w:lang w:eastAsia="id-ID"/>
              </w:rPr>
              <w:t xml:space="preserve"> (m)</w:t>
            </w:r>
          </w:p>
        </w:tc>
        <w:tc>
          <w:tcPr>
            <w:tcW w:w="2725" w:type="dxa"/>
            <w:tcBorders>
              <w:top w:val="nil"/>
              <w:left w:val="nil"/>
              <w:bottom w:val="nil"/>
              <w:right w:val="nil"/>
            </w:tcBorders>
            <w:shd w:val="clear" w:color="auto" w:fill="auto"/>
            <w:noWrap/>
            <w:vAlign w:val="center"/>
            <w:hideMark/>
          </w:tcPr>
          <w:p w14:paraId="19334C00" w14:textId="645E2356"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6.48 a</w:t>
            </w:r>
          </w:p>
        </w:tc>
        <w:tc>
          <w:tcPr>
            <w:tcW w:w="2675" w:type="dxa"/>
            <w:tcBorders>
              <w:top w:val="nil"/>
              <w:left w:val="nil"/>
              <w:bottom w:val="nil"/>
              <w:right w:val="nil"/>
            </w:tcBorders>
            <w:shd w:val="clear" w:color="auto" w:fill="auto"/>
            <w:noWrap/>
            <w:vAlign w:val="center"/>
            <w:hideMark/>
          </w:tcPr>
          <w:p w14:paraId="5FF74BA7" w14:textId="7A796406"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6.21 b</w:t>
            </w:r>
          </w:p>
        </w:tc>
      </w:tr>
      <w:tr w:rsidR="00226C47" w:rsidRPr="008735CA" w14:paraId="663DACAA" w14:textId="77777777" w:rsidTr="00F614B8">
        <w:trPr>
          <w:trHeight w:val="300"/>
        </w:trPr>
        <w:tc>
          <w:tcPr>
            <w:tcW w:w="2094" w:type="dxa"/>
            <w:tcBorders>
              <w:top w:val="nil"/>
              <w:left w:val="nil"/>
              <w:bottom w:val="nil"/>
              <w:right w:val="nil"/>
            </w:tcBorders>
            <w:shd w:val="clear" w:color="auto" w:fill="auto"/>
            <w:noWrap/>
            <w:vAlign w:val="center"/>
            <w:hideMark/>
          </w:tcPr>
          <w:p w14:paraId="7AADED3C" w14:textId="6C43F395" w:rsidR="00226C47" w:rsidRPr="008735CA" w:rsidRDefault="00226C47" w:rsidP="00226C47">
            <w:pPr>
              <w:spacing w:line="240" w:lineRule="auto"/>
              <w:ind w:firstLine="0"/>
              <w:jc w:val="left"/>
              <w:rPr>
                <w:rFonts w:eastAsia="Times New Roman" w:cs="Times New Roman"/>
                <w:color w:val="000000"/>
                <w:lang w:eastAsia="id-ID"/>
              </w:rPr>
            </w:pPr>
            <w:r w:rsidRPr="008735CA">
              <w:rPr>
                <w:rFonts w:eastAsia="Times New Roman" w:cs="Times New Roman"/>
                <w:color w:val="000000"/>
                <w:sz w:val="22"/>
                <w:lang w:eastAsia="id-ID"/>
              </w:rPr>
              <w:t>Jumlah Daun</w:t>
            </w:r>
            <w:r>
              <w:rPr>
                <w:rFonts w:eastAsia="Times New Roman" w:cs="Times New Roman"/>
                <w:color w:val="000000"/>
                <w:sz w:val="22"/>
                <w:lang w:eastAsia="id-ID"/>
              </w:rPr>
              <w:t xml:space="preserve"> (cm)</w:t>
            </w:r>
          </w:p>
        </w:tc>
        <w:tc>
          <w:tcPr>
            <w:tcW w:w="2725" w:type="dxa"/>
            <w:tcBorders>
              <w:top w:val="nil"/>
              <w:left w:val="nil"/>
              <w:bottom w:val="nil"/>
              <w:right w:val="nil"/>
            </w:tcBorders>
            <w:shd w:val="clear" w:color="auto" w:fill="auto"/>
            <w:noWrap/>
            <w:vAlign w:val="center"/>
            <w:hideMark/>
          </w:tcPr>
          <w:p w14:paraId="7D731EA3" w14:textId="0A7E98E0"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176.23 a</w:t>
            </w:r>
          </w:p>
        </w:tc>
        <w:tc>
          <w:tcPr>
            <w:tcW w:w="2675" w:type="dxa"/>
            <w:tcBorders>
              <w:top w:val="nil"/>
              <w:left w:val="nil"/>
              <w:bottom w:val="nil"/>
              <w:right w:val="nil"/>
            </w:tcBorders>
            <w:shd w:val="clear" w:color="auto" w:fill="auto"/>
            <w:noWrap/>
            <w:vAlign w:val="center"/>
            <w:hideMark/>
          </w:tcPr>
          <w:p w14:paraId="446B5F8E" w14:textId="09180B62"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172.47 b</w:t>
            </w:r>
          </w:p>
        </w:tc>
      </w:tr>
      <w:tr w:rsidR="00226C47" w:rsidRPr="008735CA" w14:paraId="3B0BF147" w14:textId="77777777" w:rsidTr="00F614B8">
        <w:trPr>
          <w:trHeight w:val="300"/>
        </w:trPr>
        <w:tc>
          <w:tcPr>
            <w:tcW w:w="2094" w:type="dxa"/>
            <w:tcBorders>
              <w:top w:val="nil"/>
              <w:left w:val="nil"/>
              <w:bottom w:val="nil"/>
              <w:right w:val="nil"/>
            </w:tcBorders>
            <w:shd w:val="clear" w:color="auto" w:fill="auto"/>
            <w:noWrap/>
            <w:vAlign w:val="center"/>
            <w:hideMark/>
          </w:tcPr>
          <w:p w14:paraId="6715ED0B" w14:textId="29BE3087" w:rsidR="00226C47" w:rsidRPr="008735CA" w:rsidRDefault="00226C47" w:rsidP="00226C47">
            <w:pPr>
              <w:spacing w:line="240" w:lineRule="auto"/>
              <w:ind w:firstLine="0"/>
              <w:jc w:val="left"/>
              <w:rPr>
                <w:rFonts w:eastAsia="Times New Roman" w:cs="Times New Roman"/>
                <w:color w:val="000000"/>
                <w:lang w:eastAsia="id-ID"/>
              </w:rPr>
            </w:pPr>
            <w:r w:rsidRPr="008735CA">
              <w:rPr>
                <w:rFonts w:eastAsia="Times New Roman" w:cs="Times New Roman"/>
                <w:color w:val="000000"/>
                <w:sz w:val="22"/>
                <w:lang w:eastAsia="id-ID"/>
              </w:rPr>
              <w:t xml:space="preserve">Lebar </w:t>
            </w:r>
            <w:proofErr w:type="spellStart"/>
            <w:r w:rsidRPr="008735CA">
              <w:rPr>
                <w:rFonts w:eastAsia="Times New Roman" w:cs="Times New Roman"/>
                <w:color w:val="000000"/>
                <w:sz w:val="22"/>
                <w:lang w:eastAsia="id-ID"/>
              </w:rPr>
              <w:t>Petiole</w:t>
            </w:r>
            <w:proofErr w:type="spellEnd"/>
            <w:r>
              <w:rPr>
                <w:rFonts w:eastAsia="Times New Roman" w:cs="Times New Roman"/>
                <w:color w:val="000000"/>
                <w:sz w:val="22"/>
                <w:lang w:eastAsia="id-ID"/>
              </w:rPr>
              <w:t xml:space="preserve"> (cm)</w:t>
            </w:r>
          </w:p>
        </w:tc>
        <w:tc>
          <w:tcPr>
            <w:tcW w:w="2725" w:type="dxa"/>
            <w:tcBorders>
              <w:top w:val="nil"/>
              <w:left w:val="nil"/>
              <w:bottom w:val="nil"/>
              <w:right w:val="nil"/>
            </w:tcBorders>
            <w:shd w:val="clear" w:color="auto" w:fill="auto"/>
            <w:noWrap/>
            <w:vAlign w:val="center"/>
            <w:hideMark/>
          </w:tcPr>
          <w:p w14:paraId="4F339F6E" w14:textId="35BB7BCD"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11.11 a</w:t>
            </w:r>
          </w:p>
        </w:tc>
        <w:tc>
          <w:tcPr>
            <w:tcW w:w="2675" w:type="dxa"/>
            <w:tcBorders>
              <w:top w:val="nil"/>
              <w:left w:val="nil"/>
              <w:bottom w:val="nil"/>
              <w:right w:val="nil"/>
            </w:tcBorders>
            <w:shd w:val="clear" w:color="auto" w:fill="auto"/>
            <w:noWrap/>
            <w:vAlign w:val="center"/>
            <w:hideMark/>
          </w:tcPr>
          <w:p w14:paraId="0A781009" w14:textId="4DE29918"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11.29 a</w:t>
            </w:r>
          </w:p>
        </w:tc>
      </w:tr>
      <w:tr w:rsidR="00226C47" w:rsidRPr="008735CA" w14:paraId="125AE2BD" w14:textId="77777777" w:rsidTr="00F614B8">
        <w:trPr>
          <w:trHeight w:val="300"/>
        </w:trPr>
        <w:tc>
          <w:tcPr>
            <w:tcW w:w="2094" w:type="dxa"/>
            <w:tcBorders>
              <w:top w:val="nil"/>
              <w:left w:val="nil"/>
              <w:bottom w:val="single" w:sz="4" w:space="0" w:color="auto"/>
              <w:right w:val="nil"/>
            </w:tcBorders>
            <w:shd w:val="clear" w:color="auto" w:fill="auto"/>
            <w:noWrap/>
            <w:vAlign w:val="center"/>
            <w:hideMark/>
          </w:tcPr>
          <w:p w14:paraId="5433F99F" w14:textId="5C73605A" w:rsidR="00226C47" w:rsidRPr="008735CA" w:rsidRDefault="00226C47" w:rsidP="00226C47">
            <w:pPr>
              <w:spacing w:line="240" w:lineRule="auto"/>
              <w:ind w:firstLine="0"/>
              <w:jc w:val="left"/>
              <w:rPr>
                <w:rFonts w:eastAsia="Times New Roman" w:cs="Times New Roman"/>
                <w:color w:val="000000"/>
                <w:lang w:eastAsia="id-ID"/>
              </w:rPr>
            </w:pPr>
            <w:r w:rsidRPr="008735CA">
              <w:rPr>
                <w:rFonts w:eastAsia="Times New Roman" w:cs="Times New Roman"/>
                <w:color w:val="000000"/>
                <w:sz w:val="22"/>
                <w:lang w:eastAsia="id-ID"/>
              </w:rPr>
              <w:t xml:space="preserve">Tebal </w:t>
            </w:r>
            <w:proofErr w:type="spellStart"/>
            <w:r w:rsidRPr="008735CA">
              <w:rPr>
                <w:rFonts w:eastAsia="Times New Roman" w:cs="Times New Roman"/>
                <w:color w:val="000000"/>
                <w:sz w:val="22"/>
                <w:lang w:eastAsia="id-ID"/>
              </w:rPr>
              <w:t>Petiole</w:t>
            </w:r>
            <w:proofErr w:type="spellEnd"/>
            <w:r>
              <w:rPr>
                <w:rFonts w:eastAsia="Times New Roman" w:cs="Times New Roman"/>
                <w:color w:val="000000"/>
                <w:sz w:val="22"/>
                <w:lang w:eastAsia="id-ID"/>
              </w:rPr>
              <w:t xml:space="preserve"> (cm)</w:t>
            </w:r>
          </w:p>
        </w:tc>
        <w:tc>
          <w:tcPr>
            <w:tcW w:w="2725" w:type="dxa"/>
            <w:tcBorders>
              <w:top w:val="nil"/>
              <w:left w:val="nil"/>
              <w:bottom w:val="single" w:sz="4" w:space="0" w:color="auto"/>
              <w:right w:val="nil"/>
            </w:tcBorders>
            <w:shd w:val="clear" w:color="auto" w:fill="auto"/>
            <w:noWrap/>
            <w:vAlign w:val="center"/>
            <w:hideMark/>
          </w:tcPr>
          <w:p w14:paraId="68FC37E1" w14:textId="74894AAD"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4.99 a</w:t>
            </w:r>
          </w:p>
        </w:tc>
        <w:tc>
          <w:tcPr>
            <w:tcW w:w="2675" w:type="dxa"/>
            <w:tcBorders>
              <w:top w:val="nil"/>
              <w:left w:val="nil"/>
              <w:bottom w:val="single" w:sz="4" w:space="0" w:color="auto"/>
              <w:right w:val="nil"/>
            </w:tcBorders>
            <w:shd w:val="clear" w:color="auto" w:fill="auto"/>
            <w:noWrap/>
            <w:vAlign w:val="center"/>
            <w:hideMark/>
          </w:tcPr>
          <w:p w14:paraId="2EF89AE4" w14:textId="5202BB91" w:rsidR="00226C47" w:rsidRPr="008735CA" w:rsidRDefault="00226C47" w:rsidP="00226C47">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4.75  b</w:t>
            </w:r>
          </w:p>
        </w:tc>
      </w:tr>
    </w:tbl>
    <w:p w14:paraId="4229E2C1" w14:textId="397056C7" w:rsidR="007A5F0C" w:rsidRDefault="007A5F0C" w:rsidP="00EF1F11">
      <w:pPr>
        <w:spacing w:after="240" w:line="240" w:lineRule="auto"/>
        <w:ind w:left="1701" w:hanging="1275"/>
      </w:pPr>
      <w:r>
        <w:t xml:space="preserve">Keterangan: </w:t>
      </w:r>
      <w:r w:rsidRPr="005A4616">
        <w:t>rerata yang diikuti dengan huruf yang sama</w:t>
      </w:r>
      <w:r w:rsidR="00371BD8">
        <w:t xml:space="preserve"> </w:t>
      </w:r>
      <w:r w:rsidR="00371BD8">
        <w:t>pada baris yang sama</w:t>
      </w:r>
      <w:r w:rsidRPr="005A4616">
        <w:t xml:space="preserve"> menunjukkan tidak </w:t>
      </w:r>
      <w:r>
        <w:t>berbeda nyata</w:t>
      </w:r>
      <w:r w:rsidRPr="005A4616">
        <w:t xml:space="preserve"> pada jenjang nyata 5%.</w:t>
      </w:r>
    </w:p>
    <w:p w14:paraId="02D61F97" w14:textId="2E4F932F" w:rsidR="007A5F0C" w:rsidRDefault="00EF1F11" w:rsidP="00371BD8">
      <w:r w:rsidRPr="00EF1F11">
        <w:lastRenderedPageBreak/>
        <w:t xml:space="preserve">Blok lahan anorganik memiliki nilai rerata karakter agronomi yang lebih rendah dibandingkan lahan yang diberi pupuk organik, sedangkan pada perlakuan lahan pemberian TKKS maupun LCPKS tidak menunjukkan perbedaan yang signifikan. Hal ini sejalan dengan penelitian yang dilakukan oleh Setiono </w:t>
      </w:r>
      <w:proofErr w:type="spellStart"/>
      <w:r w:rsidR="003C4AB1" w:rsidRPr="003C4AB1">
        <w:rPr>
          <w:i/>
        </w:rPr>
        <w:t>et</w:t>
      </w:r>
      <w:proofErr w:type="spellEnd"/>
      <w:r w:rsidR="003C4AB1" w:rsidRPr="003C4AB1">
        <w:rPr>
          <w:i/>
        </w:rPr>
        <w:t xml:space="preserve"> al</w:t>
      </w:r>
      <w:r w:rsidRPr="00EF1F11">
        <w:t xml:space="preserve">. (2019) yang menyatakan bahwa keduanya memiliki unsur hara yang lengkap dan juga sebagai bahan </w:t>
      </w:r>
      <w:proofErr w:type="spellStart"/>
      <w:r w:rsidRPr="00EF1F11">
        <w:t>pembenah</w:t>
      </w:r>
      <w:proofErr w:type="spellEnd"/>
      <w:r w:rsidRPr="00EF1F11">
        <w:t xml:space="preserve"> tanah. </w:t>
      </w:r>
      <w:r w:rsidR="00887535">
        <w:t xml:space="preserve">Pemberian TKKS dan LCPKS </w:t>
      </w:r>
      <w:r w:rsidR="00D74925">
        <w:t>akan meningkatkan kandungan bahan organik di dalam tanah. Pemberian bahan organik dapat memperbaiki sifat-sifat fisik, kimia, dan biologi tanah. Keuntungan-keuntungan ini di antaranya dapat meningkatkan kemampuan tanah dalam mengikat air</w:t>
      </w:r>
      <w:r w:rsidR="00E45392" w:rsidRPr="00EF1F11">
        <w:t xml:space="preserve"> (</w:t>
      </w:r>
      <w:proofErr w:type="spellStart"/>
      <w:r w:rsidR="00E45392" w:rsidRPr="00EF1F11">
        <w:rPr>
          <w:i/>
          <w:iCs/>
        </w:rPr>
        <w:t>water</w:t>
      </w:r>
      <w:proofErr w:type="spellEnd"/>
      <w:r w:rsidR="00E45392" w:rsidRPr="00EF1F11">
        <w:rPr>
          <w:i/>
          <w:iCs/>
        </w:rPr>
        <w:t xml:space="preserve"> </w:t>
      </w:r>
      <w:proofErr w:type="spellStart"/>
      <w:r w:rsidR="00E45392" w:rsidRPr="00EF1F11">
        <w:rPr>
          <w:i/>
          <w:iCs/>
        </w:rPr>
        <w:t>holding</w:t>
      </w:r>
      <w:proofErr w:type="spellEnd"/>
      <w:r w:rsidR="00E45392" w:rsidRPr="00EF1F11">
        <w:rPr>
          <w:i/>
          <w:iCs/>
        </w:rPr>
        <w:t xml:space="preserve"> </w:t>
      </w:r>
      <w:proofErr w:type="spellStart"/>
      <w:r w:rsidR="00E45392" w:rsidRPr="00EF1F11">
        <w:rPr>
          <w:i/>
          <w:iCs/>
        </w:rPr>
        <w:t>capacity</w:t>
      </w:r>
      <w:proofErr w:type="spellEnd"/>
      <w:r w:rsidR="00E45392" w:rsidRPr="00EF1F11">
        <w:t>),</w:t>
      </w:r>
      <w:r w:rsidR="00E45392">
        <w:t xml:space="preserve"> meningkatkan kapasitas tukar kation (KTK) di dalam tanah, memberikan sumber makanan untuk aktivitas mikroorganisme di dalam tanah</w:t>
      </w:r>
      <w:r w:rsidR="00371BD8">
        <w:t xml:space="preserve">, </w:t>
      </w:r>
      <w:r w:rsidR="00371BD8">
        <w:t>serta dapat</w:t>
      </w:r>
      <w:r w:rsidR="00371BD8">
        <w:t xml:space="preserve"> memperkaya unsur hara mikro dan makro yang ada di dalam tanah.</w:t>
      </w:r>
    </w:p>
    <w:p w14:paraId="23C79C4F" w14:textId="77777777" w:rsidR="007A5F0C" w:rsidRDefault="007A5F0C" w:rsidP="0006629E">
      <w:pPr>
        <w:ind w:firstLine="0"/>
      </w:pPr>
    </w:p>
    <w:p w14:paraId="324D09ED" w14:textId="314E970F" w:rsidR="007A5F0C" w:rsidRPr="007A5F0C" w:rsidRDefault="007A5F0C" w:rsidP="007A5F0C">
      <w:pPr>
        <w:pStyle w:val="Caption"/>
        <w:keepNext/>
        <w:ind w:firstLine="0"/>
        <w:jc w:val="center"/>
        <w:rPr>
          <w:i w:val="0"/>
          <w:iCs w:val="0"/>
          <w:color w:val="000000" w:themeColor="text1"/>
          <w:sz w:val="24"/>
          <w:szCs w:val="24"/>
        </w:rPr>
      </w:pPr>
      <w:r w:rsidRPr="007A5F0C">
        <w:rPr>
          <w:i w:val="0"/>
          <w:iCs w:val="0"/>
          <w:color w:val="000000" w:themeColor="text1"/>
          <w:sz w:val="24"/>
          <w:szCs w:val="24"/>
        </w:rPr>
        <w:t xml:space="preserve">Tabel </w:t>
      </w:r>
      <w:r w:rsidRPr="007A5F0C">
        <w:rPr>
          <w:i w:val="0"/>
          <w:iCs w:val="0"/>
          <w:color w:val="000000" w:themeColor="text1"/>
          <w:sz w:val="24"/>
          <w:szCs w:val="24"/>
        </w:rPr>
        <w:fldChar w:fldCharType="begin"/>
      </w:r>
      <w:r w:rsidRPr="007A5F0C">
        <w:rPr>
          <w:i w:val="0"/>
          <w:iCs w:val="0"/>
          <w:color w:val="000000" w:themeColor="text1"/>
          <w:sz w:val="24"/>
          <w:szCs w:val="24"/>
        </w:rPr>
        <w:instrText xml:space="preserve"> SEQ Tabel \* ARABIC </w:instrText>
      </w:r>
      <w:r w:rsidRPr="007A5F0C">
        <w:rPr>
          <w:i w:val="0"/>
          <w:iCs w:val="0"/>
          <w:color w:val="000000" w:themeColor="text1"/>
          <w:sz w:val="24"/>
          <w:szCs w:val="24"/>
        </w:rPr>
        <w:fldChar w:fldCharType="separate"/>
      </w:r>
      <w:r w:rsidR="00CF5B26">
        <w:rPr>
          <w:i w:val="0"/>
          <w:iCs w:val="0"/>
          <w:noProof/>
          <w:color w:val="000000" w:themeColor="text1"/>
          <w:sz w:val="24"/>
          <w:szCs w:val="24"/>
        </w:rPr>
        <w:t>3</w:t>
      </w:r>
      <w:r w:rsidRPr="007A5F0C">
        <w:rPr>
          <w:i w:val="0"/>
          <w:iCs w:val="0"/>
          <w:color w:val="000000" w:themeColor="text1"/>
          <w:sz w:val="24"/>
          <w:szCs w:val="24"/>
        </w:rPr>
        <w:fldChar w:fldCharType="end"/>
      </w:r>
      <w:r w:rsidRPr="007A5F0C">
        <w:rPr>
          <w:i w:val="0"/>
          <w:iCs w:val="0"/>
          <w:color w:val="000000" w:themeColor="text1"/>
          <w:sz w:val="24"/>
          <w:szCs w:val="24"/>
        </w:rPr>
        <w:t>. Pengaruh perbedaan rerata karakter agronomi pada perlakuan blok pemberian limbah cair kelapa sawit dan pemupukan anorganik.</w:t>
      </w:r>
    </w:p>
    <w:tbl>
      <w:tblPr>
        <w:tblW w:w="7494" w:type="dxa"/>
        <w:tblInd w:w="534" w:type="dxa"/>
        <w:tblLook w:val="04A0" w:firstRow="1" w:lastRow="0" w:firstColumn="1" w:lastColumn="0" w:noHBand="0" w:noVBand="1"/>
      </w:tblPr>
      <w:tblGrid>
        <w:gridCol w:w="2160"/>
        <w:gridCol w:w="2659"/>
        <w:gridCol w:w="2675"/>
      </w:tblGrid>
      <w:tr w:rsidR="007A5F0C" w:rsidRPr="008735CA" w14:paraId="1DBCE4FD" w14:textId="77777777" w:rsidTr="00226C47">
        <w:trPr>
          <w:trHeight w:val="300"/>
        </w:trPr>
        <w:tc>
          <w:tcPr>
            <w:tcW w:w="2160" w:type="dxa"/>
            <w:vMerge w:val="restart"/>
            <w:tcBorders>
              <w:top w:val="single" w:sz="4" w:space="0" w:color="auto"/>
              <w:left w:val="nil"/>
              <w:bottom w:val="single" w:sz="4" w:space="0" w:color="000000"/>
              <w:right w:val="nil"/>
            </w:tcBorders>
            <w:shd w:val="clear" w:color="auto" w:fill="auto"/>
            <w:noWrap/>
            <w:vAlign w:val="center"/>
            <w:hideMark/>
          </w:tcPr>
          <w:p w14:paraId="22C6A9BC" w14:textId="77777777" w:rsidR="007A5F0C" w:rsidRPr="008735CA" w:rsidRDefault="007A5F0C" w:rsidP="007A5F0C">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Variabel</w:t>
            </w:r>
          </w:p>
        </w:tc>
        <w:tc>
          <w:tcPr>
            <w:tcW w:w="5334" w:type="dxa"/>
            <w:gridSpan w:val="2"/>
            <w:tcBorders>
              <w:top w:val="single" w:sz="4" w:space="0" w:color="auto"/>
              <w:left w:val="nil"/>
              <w:bottom w:val="nil"/>
              <w:right w:val="nil"/>
            </w:tcBorders>
            <w:shd w:val="clear" w:color="auto" w:fill="auto"/>
            <w:noWrap/>
            <w:vAlign w:val="center"/>
            <w:hideMark/>
          </w:tcPr>
          <w:p w14:paraId="3A6A5EA0" w14:textId="77777777" w:rsidR="007A5F0C" w:rsidRPr="008735CA" w:rsidRDefault="007A5F0C" w:rsidP="007A5F0C">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Perlakuan Blok</w:t>
            </w:r>
          </w:p>
        </w:tc>
      </w:tr>
      <w:tr w:rsidR="007A5F0C" w:rsidRPr="008735CA" w14:paraId="12A612E8" w14:textId="77777777" w:rsidTr="00226C47">
        <w:trPr>
          <w:trHeight w:val="300"/>
        </w:trPr>
        <w:tc>
          <w:tcPr>
            <w:tcW w:w="2160" w:type="dxa"/>
            <w:vMerge/>
            <w:tcBorders>
              <w:top w:val="single" w:sz="4" w:space="0" w:color="auto"/>
              <w:left w:val="nil"/>
              <w:bottom w:val="single" w:sz="4" w:space="0" w:color="000000"/>
              <w:right w:val="nil"/>
            </w:tcBorders>
            <w:vAlign w:val="center"/>
            <w:hideMark/>
          </w:tcPr>
          <w:p w14:paraId="72A96E9C" w14:textId="77777777" w:rsidR="007A5F0C" w:rsidRPr="008735CA" w:rsidRDefault="007A5F0C" w:rsidP="007A5F0C">
            <w:pPr>
              <w:spacing w:line="240" w:lineRule="auto"/>
              <w:ind w:firstLine="0"/>
              <w:jc w:val="center"/>
              <w:rPr>
                <w:rFonts w:eastAsia="Times New Roman" w:cs="Times New Roman"/>
                <w:color w:val="000000"/>
                <w:lang w:eastAsia="id-ID"/>
              </w:rPr>
            </w:pPr>
          </w:p>
        </w:tc>
        <w:tc>
          <w:tcPr>
            <w:tcW w:w="2659" w:type="dxa"/>
            <w:tcBorders>
              <w:top w:val="nil"/>
              <w:left w:val="nil"/>
              <w:bottom w:val="single" w:sz="4" w:space="0" w:color="auto"/>
              <w:right w:val="nil"/>
            </w:tcBorders>
            <w:shd w:val="clear" w:color="auto" w:fill="auto"/>
            <w:noWrap/>
            <w:vAlign w:val="center"/>
            <w:hideMark/>
          </w:tcPr>
          <w:p w14:paraId="6905596B" w14:textId="77777777" w:rsidR="007A5F0C" w:rsidRPr="008735CA" w:rsidRDefault="007A5F0C" w:rsidP="007A5F0C">
            <w:pPr>
              <w:spacing w:line="240" w:lineRule="auto"/>
              <w:ind w:firstLine="0"/>
              <w:jc w:val="center"/>
              <w:rPr>
                <w:rFonts w:eastAsia="Times New Roman" w:cs="Times New Roman"/>
                <w:color w:val="000000"/>
                <w:lang w:eastAsia="id-ID"/>
              </w:rPr>
            </w:pPr>
            <w:r>
              <w:rPr>
                <w:rFonts w:eastAsia="Times New Roman" w:cs="Times New Roman"/>
                <w:color w:val="000000"/>
                <w:sz w:val="22"/>
                <w:lang w:eastAsia="id-ID"/>
              </w:rPr>
              <w:t>TKKS</w:t>
            </w:r>
          </w:p>
        </w:tc>
        <w:tc>
          <w:tcPr>
            <w:tcW w:w="2675" w:type="dxa"/>
            <w:tcBorders>
              <w:top w:val="nil"/>
              <w:left w:val="nil"/>
              <w:bottom w:val="single" w:sz="4" w:space="0" w:color="auto"/>
              <w:right w:val="nil"/>
            </w:tcBorders>
            <w:shd w:val="clear" w:color="auto" w:fill="auto"/>
            <w:noWrap/>
            <w:vAlign w:val="center"/>
            <w:hideMark/>
          </w:tcPr>
          <w:p w14:paraId="0D445CBA" w14:textId="77777777" w:rsidR="007A5F0C" w:rsidRPr="008735CA" w:rsidRDefault="007A5F0C" w:rsidP="007A5F0C">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Anorganik</w:t>
            </w:r>
          </w:p>
        </w:tc>
      </w:tr>
      <w:tr w:rsidR="007A5F0C" w:rsidRPr="008735CA" w14:paraId="07764C48" w14:textId="77777777" w:rsidTr="00226C47">
        <w:trPr>
          <w:trHeight w:val="300"/>
        </w:trPr>
        <w:tc>
          <w:tcPr>
            <w:tcW w:w="2160" w:type="dxa"/>
            <w:tcBorders>
              <w:top w:val="nil"/>
              <w:left w:val="nil"/>
              <w:bottom w:val="nil"/>
              <w:right w:val="nil"/>
            </w:tcBorders>
            <w:shd w:val="clear" w:color="auto" w:fill="auto"/>
            <w:noWrap/>
            <w:vAlign w:val="center"/>
            <w:hideMark/>
          </w:tcPr>
          <w:p w14:paraId="082FFEC3" w14:textId="193C645B" w:rsidR="007A5F0C" w:rsidRPr="008735CA" w:rsidRDefault="007A5F0C" w:rsidP="007A5F0C">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Tinggi Batang</w:t>
            </w:r>
            <w:r w:rsidR="00226C47">
              <w:rPr>
                <w:rFonts w:eastAsia="Times New Roman" w:cs="Times New Roman"/>
                <w:color w:val="000000"/>
                <w:sz w:val="22"/>
                <w:lang w:eastAsia="id-ID"/>
              </w:rPr>
              <w:t xml:space="preserve"> (m)</w:t>
            </w:r>
          </w:p>
        </w:tc>
        <w:tc>
          <w:tcPr>
            <w:tcW w:w="2659" w:type="dxa"/>
            <w:tcBorders>
              <w:top w:val="nil"/>
              <w:left w:val="nil"/>
              <w:bottom w:val="nil"/>
              <w:right w:val="nil"/>
            </w:tcBorders>
            <w:shd w:val="clear" w:color="auto" w:fill="auto"/>
            <w:noWrap/>
            <w:vAlign w:val="center"/>
            <w:hideMark/>
          </w:tcPr>
          <w:p w14:paraId="344D4653" w14:textId="7BBD3D16"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16.1  a</w:t>
            </w:r>
          </w:p>
        </w:tc>
        <w:tc>
          <w:tcPr>
            <w:tcW w:w="2675" w:type="dxa"/>
            <w:tcBorders>
              <w:top w:val="nil"/>
              <w:left w:val="nil"/>
              <w:bottom w:val="nil"/>
              <w:right w:val="nil"/>
            </w:tcBorders>
            <w:shd w:val="clear" w:color="auto" w:fill="auto"/>
            <w:noWrap/>
            <w:vAlign w:val="center"/>
            <w:hideMark/>
          </w:tcPr>
          <w:p w14:paraId="138F9C92" w14:textId="3219451A"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14.74 b</w:t>
            </w:r>
          </w:p>
        </w:tc>
      </w:tr>
      <w:tr w:rsidR="007A5F0C" w:rsidRPr="008735CA" w14:paraId="0EF82B66" w14:textId="77777777" w:rsidTr="00226C47">
        <w:trPr>
          <w:trHeight w:val="300"/>
        </w:trPr>
        <w:tc>
          <w:tcPr>
            <w:tcW w:w="2160" w:type="dxa"/>
            <w:tcBorders>
              <w:top w:val="nil"/>
              <w:left w:val="nil"/>
              <w:bottom w:val="nil"/>
              <w:right w:val="nil"/>
            </w:tcBorders>
            <w:shd w:val="clear" w:color="auto" w:fill="auto"/>
            <w:noWrap/>
            <w:vAlign w:val="center"/>
            <w:hideMark/>
          </w:tcPr>
          <w:p w14:paraId="60592552" w14:textId="388E2F97" w:rsidR="007A5F0C" w:rsidRPr="008735CA" w:rsidRDefault="007A5F0C" w:rsidP="007A5F0C">
            <w:pPr>
              <w:spacing w:line="240" w:lineRule="auto"/>
              <w:ind w:firstLine="0"/>
              <w:jc w:val="center"/>
              <w:rPr>
                <w:rFonts w:eastAsia="Times New Roman" w:cs="Times New Roman"/>
                <w:color w:val="000000"/>
                <w:lang w:eastAsia="id-ID"/>
              </w:rPr>
            </w:pPr>
            <w:r>
              <w:rPr>
                <w:rFonts w:eastAsia="Times New Roman" w:cs="Times New Roman"/>
                <w:color w:val="000000"/>
                <w:sz w:val="22"/>
                <w:lang w:eastAsia="id-ID"/>
              </w:rPr>
              <w:t>Lingkar</w:t>
            </w:r>
            <w:r w:rsidRPr="008735CA">
              <w:rPr>
                <w:rFonts w:eastAsia="Times New Roman" w:cs="Times New Roman"/>
                <w:color w:val="000000"/>
                <w:sz w:val="22"/>
                <w:lang w:eastAsia="id-ID"/>
              </w:rPr>
              <w:t xml:space="preserve"> Batang</w:t>
            </w:r>
            <w:r w:rsidR="00226C47">
              <w:rPr>
                <w:rFonts w:eastAsia="Times New Roman" w:cs="Times New Roman"/>
                <w:color w:val="000000"/>
                <w:sz w:val="22"/>
                <w:lang w:eastAsia="id-ID"/>
              </w:rPr>
              <w:t xml:space="preserve"> (m)</w:t>
            </w:r>
          </w:p>
        </w:tc>
        <w:tc>
          <w:tcPr>
            <w:tcW w:w="2659" w:type="dxa"/>
            <w:tcBorders>
              <w:top w:val="nil"/>
              <w:left w:val="nil"/>
              <w:bottom w:val="nil"/>
              <w:right w:val="nil"/>
            </w:tcBorders>
            <w:shd w:val="clear" w:color="auto" w:fill="auto"/>
            <w:noWrap/>
            <w:vAlign w:val="center"/>
            <w:hideMark/>
          </w:tcPr>
          <w:p w14:paraId="56F99959" w14:textId="25DD6037"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1.73 a</w:t>
            </w:r>
          </w:p>
        </w:tc>
        <w:tc>
          <w:tcPr>
            <w:tcW w:w="2675" w:type="dxa"/>
            <w:tcBorders>
              <w:top w:val="nil"/>
              <w:left w:val="nil"/>
              <w:bottom w:val="nil"/>
              <w:right w:val="nil"/>
            </w:tcBorders>
            <w:shd w:val="clear" w:color="auto" w:fill="auto"/>
            <w:noWrap/>
            <w:vAlign w:val="center"/>
            <w:hideMark/>
          </w:tcPr>
          <w:p w14:paraId="407CCE03" w14:textId="19717EC7"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1.62 b</w:t>
            </w:r>
          </w:p>
        </w:tc>
      </w:tr>
      <w:tr w:rsidR="007A5F0C" w:rsidRPr="008735CA" w14:paraId="40B5A5B3" w14:textId="77777777" w:rsidTr="00226C47">
        <w:trPr>
          <w:trHeight w:val="300"/>
        </w:trPr>
        <w:tc>
          <w:tcPr>
            <w:tcW w:w="2160" w:type="dxa"/>
            <w:tcBorders>
              <w:top w:val="nil"/>
              <w:left w:val="nil"/>
              <w:bottom w:val="nil"/>
              <w:right w:val="nil"/>
            </w:tcBorders>
            <w:shd w:val="clear" w:color="auto" w:fill="auto"/>
            <w:noWrap/>
            <w:vAlign w:val="center"/>
            <w:hideMark/>
          </w:tcPr>
          <w:p w14:paraId="61A5A784" w14:textId="0D93144D" w:rsidR="007A5F0C" w:rsidRPr="008735CA" w:rsidRDefault="007A5F0C" w:rsidP="007A5F0C">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Panjang Pelepah</w:t>
            </w:r>
            <w:r w:rsidR="00226C47">
              <w:rPr>
                <w:rFonts w:eastAsia="Times New Roman" w:cs="Times New Roman"/>
                <w:color w:val="000000"/>
                <w:sz w:val="22"/>
                <w:lang w:eastAsia="id-ID"/>
              </w:rPr>
              <w:t xml:space="preserve"> (m)</w:t>
            </w:r>
          </w:p>
        </w:tc>
        <w:tc>
          <w:tcPr>
            <w:tcW w:w="2659" w:type="dxa"/>
            <w:tcBorders>
              <w:top w:val="nil"/>
              <w:left w:val="nil"/>
              <w:bottom w:val="nil"/>
              <w:right w:val="nil"/>
            </w:tcBorders>
            <w:shd w:val="clear" w:color="auto" w:fill="auto"/>
            <w:noWrap/>
            <w:vAlign w:val="center"/>
            <w:hideMark/>
          </w:tcPr>
          <w:p w14:paraId="2B186D63" w14:textId="38C0F51F"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6.56 a</w:t>
            </w:r>
          </w:p>
        </w:tc>
        <w:tc>
          <w:tcPr>
            <w:tcW w:w="2675" w:type="dxa"/>
            <w:tcBorders>
              <w:top w:val="nil"/>
              <w:left w:val="nil"/>
              <w:bottom w:val="nil"/>
              <w:right w:val="nil"/>
            </w:tcBorders>
            <w:shd w:val="clear" w:color="auto" w:fill="auto"/>
            <w:noWrap/>
            <w:vAlign w:val="center"/>
            <w:hideMark/>
          </w:tcPr>
          <w:p w14:paraId="63294129" w14:textId="0B09FE67"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6.21 b</w:t>
            </w:r>
          </w:p>
        </w:tc>
      </w:tr>
      <w:tr w:rsidR="007A5F0C" w:rsidRPr="008735CA" w14:paraId="6D50FB42" w14:textId="77777777" w:rsidTr="00226C47">
        <w:trPr>
          <w:trHeight w:val="300"/>
        </w:trPr>
        <w:tc>
          <w:tcPr>
            <w:tcW w:w="2160" w:type="dxa"/>
            <w:tcBorders>
              <w:top w:val="nil"/>
              <w:left w:val="nil"/>
              <w:bottom w:val="nil"/>
              <w:right w:val="nil"/>
            </w:tcBorders>
            <w:shd w:val="clear" w:color="auto" w:fill="auto"/>
            <w:noWrap/>
            <w:vAlign w:val="center"/>
            <w:hideMark/>
          </w:tcPr>
          <w:p w14:paraId="13A29BC5" w14:textId="22564602" w:rsidR="007A5F0C" w:rsidRPr="008735CA" w:rsidRDefault="007A5F0C" w:rsidP="007A5F0C">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Jumlah Daun</w:t>
            </w:r>
            <w:r w:rsidR="00226C47">
              <w:rPr>
                <w:rFonts w:eastAsia="Times New Roman" w:cs="Times New Roman"/>
                <w:color w:val="000000"/>
                <w:sz w:val="22"/>
                <w:lang w:eastAsia="id-ID"/>
              </w:rPr>
              <w:t xml:space="preserve"> (cm)</w:t>
            </w:r>
          </w:p>
        </w:tc>
        <w:tc>
          <w:tcPr>
            <w:tcW w:w="2659" w:type="dxa"/>
            <w:tcBorders>
              <w:top w:val="nil"/>
              <w:left w:val="nil"/>
              <w:bottom w:val="nil"/>
              <w:right w:val="nil"/>
            </w:tcBorders>
            <w:shd w:val="clear" w:color="auto" w:fill="auto"/>
            <w:noWrap/>
            <w:vAlign w:val="center"/>
            <w:hideMark/>
          </w:tcPr>
          <w:p w14:paraId="603EA2F1" w14:textId="5D88899D"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176.43 a</w:t>
            </w:r>
          </w:p>
        </w:tc>
        <w:tc>
          <w:tcPr>
            <w:tcW w:w="2675" w:type="dxa"/>
            <w:tcBorders>
              <w:top w:val="nil"/>
              <w:left w:val="nil"/>
              <w:bottom w:val="nil"/>
              <w:right w:val="nil"/>
            </w:tcBorders>
            <w:shd w:val="clear" w:color="auto" w:fill="auto"/>
            <w:noWrap/>
            <w:vAlign w:val="center"/>
            <w:hideMark/>
          </w:tcPr>
          <w:p w14:paraId="5DFDD13D" w14:textId="4934D631"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172.47 b</w:t>
            </w:r>
          </w:p>
        </w:tc>
      </w:tr>
      <w:tr w:rsidR="007A5F0C" w:rsidRPr="008735CA" w14:paraId="5A8E22A9" w14:textId="77777777" w:rsidTr="00226C47">
        <w:trPr>
          <w:trHeight w:val="300"/>
        </w:trPr>
        <w:tc>
          <w:tcPr>
            <w:tcW w:w="2160" w:type="dxa"/>
            <w:tcBorders>
              <w:top w:val="nil"/>
              <w:left w:val="nil"/>
              <w:bottom w:val="nil"/>
              <w:right w:val="nil"/>
            </w:tcBorders>
            <w:shd w:val="clear" w:color="auto" w:fill="auto"/>
            <w:noWrap/>
            <w:vAlign w:val="center"/>
            <w:hideMark/>
          </w:tcPr>
          <w:p w14:paraId="56C3F49B" w14:textId="770CE7AF" w:rsidR="007A5F0C" w:rsidRPr="008735CA" w:rsidRDefault="007A5F0C" w:rsidP="007A5F0C">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 xml:space="preserve">Lebar </w:t>
            </w:r>
            <w:proofErr w:type="spellStart"/>
            <w:r w:rsidRPr="008735CA">
              <w:rPr>
                <w:rFonts w:eastAsia="Times New Roman" w:cs="Times New Roman"/>
                <w:color w:val="000000"/>
                <w:sz w:val="22"/>
                <w:lang w:eastAsia="id-ID"/>
              </w:rPr>
              <w:t>Petiole</w:t>
            </w:r>
            <w:proofErr w:type="spellEnd"/>
            <w:r w:rsidR="00226C47">
              <w:rPr>
                <w:rFonts w:eastAsia="Times New Roman" w:cs="Times New Roman"/>
                <w:color w:val="000000"/>
                <w:sz w:val="22"/>
                <w:lang w:eastAsia="id-ID"/>
              </w:rPr>
              <w:t xml:space="preserve"> (cm)</w:t>
            </w:r>
          </w:p>
        </w:tc>
        <w:tc>
          <w:tcPr>
            <w:tcW w:w="2659" w:type="dxa"/>
            <w:tcBorders>
              <w:top w:val="nil"/>
              <w:left w:val="nil"/>
              <w:bottom w:val="nil"/>
              <w:right w:val="nil"/>
            </w:tcBorders>
            <w:shd w:val="clear" w:color="auto" w:fill="auto"/>
            <w:noWrap/>
            <w:vAlign w:val="center"/>
            <w:hideMark/>
          </w:tcPr>
          <w:p w14:paraId="368BD239" w14:textId="5A1446B1"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11.27 b</w:t>
            </w:r>
          </w:p>
        </w:tc>
        <w:tc>
          <w:tcPr>
            <w:tcW w:w="2675" w:type="dxa"/>
            <w:tcBorders>
              <w:top w:val="nil"/>
              <w:left w:val="nil"/>
              <w:bottom w:val="nil"/>
              <w:right w:val="nil"/>
            </w:tcBorders>
            <w:shd w:val="clear" w:color="auto" w:fill="auto"/>
            <w:noWrap/>
            <w:vAlign w:val="center"/>
            <w:hideMark/>
          </w:tcPr>
          <w:p w14:paraId="2D0CAE79" w14:textId="325A31CA"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11.29 a</w:t>
            </w:r>
          </w:p>
        </w:tc>
      </w:tr>
      <w:tr w:rsidR="007A5F0C" w:rsidRPr="008735CA" w14:paraId="490A19B5" w14:textId="77777777" w:rsidTr="00226C47">
        <w:trPr>
          <w:trHeight w:val="300"/>
        </w:trPr>
        <w:tc>
          <w:tcPr>
            <w:tcW w:w="2160" w:type="dxa"/>
            <w:tcBorders>
              <w:top w:val="nil"/>
              <w:left w:val="nil"/>
              <w:bottom w:val="single" w:sz="4" w:space="0" w:color="auto"/>
              <w:right w:val="nil"/>
            </w:tcBorders>
            <w:shd w:val="clear" w:color="auto" w:fill="auto"/>
            <w:noWrap/>
            <w:vAlign w:val="center"/>
            <w:hideMark/>
          </w:tcPr>
          <w:p w14:paraId="19D48AE8" w14:textId="0B01AA9A" w:rsidR="007A5F0C" w:rsidRPr="008735CA" w:rsidRDefault="007A5F0C" w:rsidP="007A5F0C">
            <w:pPr>
              <w:spacing w:line="240" w:lineRule="auto"/>
              <w:ind w:firstLine="0"/>
              <w:jc w:val="center"/>
              <w:rPr>
                <w:rFonts w:eastAsia="Times New Roman" w:cs="Times New Roman"/>
                <w:color w:val="000000"/>
                <w:lang w:eastAsia="id-ID"/>
              </w:rPr>
            </w:pPr>
            <w:r w:rsidRPr="008735CA">
              <w:rPr>
                <w:rFonts w:eastAsia="Times New Roman" w:cs="Times New Roman"/>
                <w:color w:val="000000"/>
                <w:sz w:val="22"/>
                <w:lang w:eastAsia="id-ID"/>
              </w:rPr>
              <w:t xml:space="preserve">Tebal </w:t>
            </w:r>
            <w:proofErr w:type="spellStart"/>
            <w:r w:rsidRPr="008735CA">
              <w:rPr>
                <w:rFonts w:eastAsia="Times New Roman" w:cs="Times New Roman"/>
                <w:color w:val="000000"/>
                <w:sz w:val="22"/>
                <w:lang w:eastAsia="id-ID"/>
              </w:rPr>
              <w:t>Petiole</w:t>
            </w:r>
            <w:proofErr w:type="spellEnd"/>
            <w:r w:rsidR="00226C47">
              <w:rPr>
                <w:rFonts w:eastAsia="Times New Roman" w:cs="Times New Roman"/>
                <w:color w:val="000000"/>
                <w:sz w:val="22"/>
                <w:lang w:eastAsia="id-ID"/>
              </w:rPr>
              <w:t xml:space="preserve"> (cm)</w:t>
            </w:r>
          </w:p>
        </w:tc>
        <w:tc>
          <w:tcPr>
            <w:tcW w:w="2659" w:type="dxa"/>
            <w:tcBorders>
              <w:top w:val="nil"/>
              <w:left w:val="nil"/>
              <w:bottom w:val="single" w:sz="4" w:space="0" w:color="auto"/>
              <w:right w:val="nil"/>
            </w:tcBorders>
            <w:shd w:val="clear" w:color="auto" w:fill="auto"/>
            <w:noWrap/>
            <w:vAlign w:val="center"/>
            <w:hideMark/>
          </w:tcPr>
          <w:p w14:paraId="09E1B423" w14:textId="56E8DB67"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5.12 a</w:t>
            </w:r>
          </w:p>
        </w:tc>
        <w:tc>
          <w:tcPr>
            <w:tcW w:w="2675" w:type="dxa"/>
            <w:tcBorders>
              <w:top w:val="nil"/>
              <w:left w:val="nil"/>
              <w:bottom w:val="single" w:sz="4" w:space="0" w:color="auto"/>
              <w:right w:val="nil"/>
            </w:tcBorders>
            <w:shd w:val="clear" w:color="auto" w:fill="auto"/>
            <w:noWrap/>
            <w:vAlign w:val="center"/>
            <w:hideMark/>
          </w:tcPr>
          <w:p w14:paraId="32C84BA0" w14:textId="3E35D5DC" w:rsidR="007A5F0C" w:rsidRPr="008735CA" w:rsidRDefault="007A5F0C" w:rsidP="007A5F0C">
            <w:pPr>
              <w:spacing w:line="240" w:lineRule="auto"/>
              <w:ind w:firstLine="0"/>
              <w:jc w:val="center"/>
              <w:rPr>
                <w:rFonts w:eastAsia="Times New Roman" w:cs="Times New Roman"/>
                <w:color w:val="000000"/>
                <w:lang w:eastAsia="id-ID"/>
              </w:rPr>
            </w:pPr>
            <w:r>
              <w:rPr>
                <w:color w:val="000000"/>
                <w:sz w:val="22"/>
              </w:rPr>
              <w:t>4.75 a</w:t>
            </w:r>
          </w:p>
        </w:tc>
      </w:tr>
    </w:tbl>
    <w:p w14:paraId="25772FEE" w14:textId="01D76B83" w:rsidR="007A5F0C" w:rsidRDefault="007A5F0C" w:rsidP="007A5F0C">
      <w:pPr>
        <w:spacing w:line="240" w:lineRule="auto"/>
        <w:ind w:left="1701" w:hanging="1275"/>
      </w:pPr>
      <w:r>
        <w:t xml:space="preserve">Keterangan: </w:t>
      </w:r>
      <w:r w:rsidRPr="005A4616">
        <w:t>rerata yang diikuti dengan huruf yang sama</w:t>
      </w:r>
      <w:r w:rsidR="00371BD8">
        <w:t xml:space="preserve"> </w:t>
      </w:r>
      <w:r w:rsidR="00371BD8">
        <w:t>pada baris yang sama</w:t>
      </w:r>
      <w:r w:rsidRPr="005A4616">
        <w:t xml:space="preserve"> menunjukkan tidak </w:t>
      </w:r>
      <w:r>
        <w:t>berbeda nyata</w:t>
      </w:r>
      <w:r w:rsidRPr="005A4616">
        <w:t xml:space="preserve"> pada jenjang nyata 5%.</w:t>
      </w:r>
    </w:p>
    <w:p w14:paraId="67577FD6" w14:textId="77777777" w:rsidR="002714E9" w:rsidRDefault="002714E9" w:rsidP="007A5F0C">
      <w:pPr>
        <w:spacing w:line="240" w:lineRule="auto"/>
        <w:ind w:left="1701" w:hanging="1275"/>
      </w:pPr>
    </w:p>
    <w:p w14:paraId="33D07E45" w14:textId="6088E0BA" w:rsidR="00371BD8" w:rsidRDefault="00683F41" w:rsidP="00371BD8">
      <w:r>
        <w:t>Tabel 4 menunjukkan bahwa rerata produktivitas tanaman kelapa sawit pada TM 19 hingga TM 23 menunjukkan bahwa perlakuan tanaman dengan pemberian TKKS lebih baik secara signifikan dibandingkan LCPKS dan anorganik</w:t>
      </w:r>
      <w:r w:rsidR="00F81D76">
        <w:t>, d</w:t>
      </w:r>
      <w:r>
        <w:t>engan</w:t>
      </w:r>
      <w:r w:rsidR="00B9718D">
        <w:t xml:space="preserve"> </w:t>
      </w:r>
      <w:r w:rsidR="00F81D76">
        <w:t>rerata ton per hektar mencapai 32,58. Sedangkan produktivitas tanaman dengan perlakuan LCPKS dan anorganik tidak berbeda nyata.</w:t>
      </w:r>
    </w:p>
    <w:p w14:paraId="42087FBE" w14:textId="728714D3" w:rsidR="000338CB" w:rsidRDefault="000338CB" w:rsidP="007A5F0C">
      <w:pPr>
        <w:spacing w:line="240" w:lineRule="auto"/>
        <w:ind w:left="1701" w:hanging="1275"/>
      </w:pPr>
    </w:p>
    <w:p w14:paraId="4336D73E" w14:textId="77777777" w:rsidR="00371BD8" w:rsidRDefault="00371BD8" w:rsidP="007A5F0C">
      <w:pPr>
        <w:spacing w:line="240" w:lineRule="auto"/>
        <w:ind w:left="1701" w:hanging="1275"/>
      </w:pPr>
    </w:p>
    <w:p w14:paraId="5CFC735C" w14:textId="4332FA51" w:rsidR="002641C7" w:rsidRPr="002641C7" w:rsidRDefault="002641C7" w:rsidP="002641C7">
      <w:pPr>
        <w:pStyle w:val="Caption"/>
        <w:keepNext/>
        <w:ind w:firstLine="0"/>
        <w:jc w:val="center"/>
        <w:rPr>
          <w:i w:val="0"/>
          <w:iCs w:val="0"/>
          <w:color w:val="000000" w:themeColor="text1"/>
          <w:sz w:val="24"/>
          <w:szCs w:val="24"/>
        </w:rPr>
      </w:pPr>
      <w:r w:rsidRPr="002641C7">
        <w:rPr>
          <w:i w:val="0"/>
          <w:iCs w:val="0"/>
          <w:color w:val="000000" w:themeColor="text1"/>
          <w:sz w:val="24"/>
          <w:szCs w:val="24"/>
        </w:rPr>
        <w:lastRenderedPageBreak/>
        <w:t xml:space="preserve">Tabel </w:t>
      </w:r>
      <w:r w:rsidRPr="002641C7">
        <w:rPr>
          <w:i w:val="0"/>
          <w:iCs w:val="0"/>
          <w:color w:val="000000" w:themeColor="text1"/>
          <w:sz w:val="24"/>
          <w:szCs w:val="24"/>
        </w:rPr>
        <w:fldChar w:fldCharType="begin"/>
      </w:r>
      <w:r w:rsidRPr="002641C7">
        <w:rPr>
          <w:i w:val="0"/>
          <w:iCs w:val="0"/>
          <w:color w:val="000000" w:themeColor="text1"/>
          <w:sz w:val="24"/>
          <w:szCs w:val="24"/>
        </w:rPr>
        <w:instrText xml:space="preserve"> SEQ Tabel \* ARABIC </w:instrText>
      </w:r>
      <w:r w:rsidRPr="002641C7">
        <w:rPr>
          <w:i w:val="0"/>
          <w:iCs w:val="0"/>
          <w:color w:val="000000" w:themeColor="text1"/>
          <w:sz w:val="24"/>
          <w:szCs w:val="24"/>
        </w:rPr>
        <w:fldChar w:fldCharType="separate"/>
      </w:r>
      <w:r w:rsidR="00CF5B26">
        <w:rPr>
          <w:i w:val="0"/>
          <w:iCs w:val="0"/>
          <w:noProof/>
          <w:color w:val="000000" w:themeColor="text1"/>
          <w:sz w:val="24"/>
          <w:szCs w:val="24"/>
        </w:rPr>
        <w:t>4</w:t>
      </w:r>
      <w:r w:rsidRPr="002641C7">
        <w:rPr>
          <w:i w:val="0"/>
          <w:iCs w:val="0"/>
          <w:color w:val="000000" w:themeColor="text1"/>
          <w:sz w:val="24"/>
          <w:szCs w:val="24"/>
        </w:rPr>
        <w:fldChar w:fldCharType="end"/>
      </w:r>
      <w:r w:rsidRPr="002641C7">
        <w:rPr>
          <w:i w:val="0"/>
          <w:iCs w:val="0"/>
          <w:color w:val="000000" w:themeColor="text1"/>
          <w:sz w:val="24"/>
          <w:szCs w:val="24"/>
        </w:rPr>
        <w:t>. Pengaruh perbedaan rerata produktivitas pada perlakuan blok pemberian LCPKS dan pemupukan anorganik.</w:t>
      </w:r>
    </w:p>
    <w:tbl>
      <w:tblPr>
        <w:tblpPr w:leftFromText="180" w:rightFromText="180" w:vertAnchor="text" w:horzAnchor="margin" w:tblpXSpec="center" w:tblpY="-49"/>
        <w:tblW w:w="6200" w:type="dxa"/>
        <w:tblLook w:val="04A0" w:firstRow="1" w:lastRow="0" w:firstColumn="1" w:lastColumn="0" w:noHBand="0" w:noVBand="1"/>
      </w:tblPr>
      <w:tblGrid>
        <w:gridCol w:w="1680"/>
        <w:gridCol w:w="1516"/>
        <w:gridCol w:w="1616"/>
        <w:gridCol w:w="1388"/>
      </w:tblGrid>
      <w:tr w:rsidR="00F81D76" w:rsidRPr="000338CB" w14:paraId="5350BEA4" w14:textId="77777777" w:rsidTr="00F81D76">
        <w:trPr>
          <w:trHeight w:val="300"/>
        </w:trPr>
        <w:tc>
          <w:tcPr>
            <w:tcW w:w="1680" w:type="dxa"/>
            <w:tcBorders>
              <w:top w:val="single" w:sz="4" w:space="0" w:color="auto"/>
              <w:left w:val="nil"/>
              <w:bottom w:val="nil"/>
              <w:right w:val="nil"/>
            </w:tcBorders>
            <w:shd w:val="clear" w:color="auto" w:fill="auto"/>
            <w:noWrap/>
            <w:vAlign w:val="center"/>
            <w:hideMark/>
          </w:tcPr>
          <w:p w14:paraId="21C2535E" w14:textId="77777777" w:rsidR="00F81D76" w:rsidRPr="000338CB" w:rsidRDefault="00F81D76" w:rsidP="00F81D76">
            <w:pPr>
              <w:spacing w:line="240" w:lineRule="auto"/>
              <w:ind w:firstLine="0"/>
              <w:jc w:val="left"/>
              <w:rPr>
                <w:rFonts w:eastAsia="Times New Roman" w:cs="Times New Roman"/>
                <w:b/>
                <w:bCs/>
                <w:color w:val="000000"/>
                <w:sz w:val="22"/>
                <w:lang w:eastAsia="id-ID"/>
              </w:rPr>
            </w:pPr>
            <w:r w:rsidRPr="000338CB">
              <w:rPr>
                <w:rFonts w:eastAsia="Times New Roman" w:cs="Times New Roman"/>
                <w:b/>
                <w:bCs/>
                <w:color w:val="000000"/>
                <w:sz w:val="22"/>
                <w:lang w:eastAsia="id-ID"/>
              </w:rPr>
              <w:t> </w:t>
            </w:r>
          </w:p>
        </w:tc>
        <w:tc>
          <w:tcPr>
            <w:tcW w:w="4520" w:type="dxa"/>
            <w:gridSpan w:val="3"/>
            <w:tcBorders>
              <w:top w:val="single" w:sz="4" w:space="0" w:color="auto"/>
              <w:left w:val="nil"/>
              <w:bottom w:val="nil"/>
              <w:right w:val="nil"/>
            </w:tcBorders>
            <w:shd w:val="clear" w:color="auto" w:fill="auto"/>
            <w:noWrap/>
            <w:vAlign w:val="center"/>
            <w:hideMark/>
          </w:tcPr>
          <w:p w14:paraId="3704EEFA" w14:textId="5B83FCF6" w:rsidR="00F81D76" w:rsidRPr="000338CB" w:rsidRDefault="00F81D76" w:rsidP="00F81D76">
            <w:pPr>
              <w:spacing w:line="240" w:lineRule="auto"/>
              <w:ind w:firstLine="0"/>
              <w:jc w:val="center"/>
              <w:rPr>
                <w:rFonts w:eastAsia="Times New Roman" w:cs="Times New Roman"/>
                <w:b/>
                <w:bCs/>
                <w:color w:val="000000"/>
                <w:sz w:val="22"/>
                <w:lang w:eastAsia="id-ID"/>
              </w:rPr>
            </w:pPr>
            <w:r>
              <w:rPr>
                <w:rFonts w:eastAsia="Times New Roman" w:cs="Times New Roman"/>
                <w:b/>
                <w:bCs/>
                <w:color w:val="000000"/>
                <w:sz w:val="22"/>
                <w:lang w:eastAsia="id-ID"/>
              </w:rPr>
              <w:t>Produktivi</w:t>
            </w:r>
            <w:r w:rsidR="002641C7">
              <w:rPr>
                <w:rFonts w:eastAsia="Times New Roman" w:cs="Times New Roman"/>
                <w:b/>
                <w:bCs/>
                <w:color w:val="000000"/>
                <w:sz w:val="22"/>
                <w:lang w:eastAsia="id-ID"/>
              </w:rPr>
              <w:t>tas</w:t>
            </w:r>
            <w:r>
              <w:rPr>
                <w:rFonts w:eastAsia="Times New Roman" w:cs="Times New Roman"/>
                <w:b/>
                <w:bCs/>
                <w:color w:val="000000"/>
                <w:sz w:val="22"/>
                <w:lang w:eastAsia="id-ID"/>
              </w:rPr>
              <w:t xml:space="preserve"> (ton/ha)</w:t>
            </w:r>
          </w:p>
        </w:tc>
      </w:tr>
      <w:tr w:rsidR="00F81D76" w:rsidRPr="000338CB" w14:paraId="7E280478" w14:textId="77777777" w:rsidTr="00F81D76">
        <w:trPr>
          <w:trHeight w:val="300"/>
        </w:trPr>
        <w:tc>
          <w:tcPr>
            <w:tcW w:w="1680" w:type="dxa"/>
            <w:tcBorders>
              <w:top w:val="nil"/>
              <w:left w:val="nil"/>
              <w:bottom w:val="single" w:sz="4" w:space="0" w:color="auto"/>
              <w:right w:val="nil"/>
            </w:tcBorders>
            <w:shd w:val="clear" w:color="auto" w:fill="auto"/>
            <w:noWrap/>
            <w:vAlign w:val="center"/>
            <w:hideMark/>
          </w:tcPr>
          <w:p w14:paraId="5BAE80E7" w14:textId="77777777" w:rsidR="00F81D76" w:rsidRPr="000338CB" w:rsidRDefault="00F81D76" w:rsidP="00F81D76">
            <w:pPr>
              <w:spacing w:line="240" w:lineRule="auto"/>
              <w:ind w:firstLine="0"/>
              <w:jc w:val="left"/>
              <w:rPr>
                <w:rFonts w:eastAsia="Times New Roman" w:cs="Times New Roman"/>
                <w:b/>
                <w:bCs/>
                <w:color w:val="000000"/>
                <w:sz w:val="22"/>
                <w:lang w:eastAsia="id-ID"/>
              </w:rPr>
            </w:pPr>
            <w:r w:rsidRPr="000338CB">
              <w:rPr>
                <w:rFonts w:eastAsia="Times New Roman" w:cs="Times New Roman"/>
                <w:b/>
                <w:bCs/>
                <w:color w:val="000000"/>
                <w:sz w:val="22"/>
                <w:lang w:eastAsia="id-ID"/>
              </w:rPr>
              <w:t> </w:t>
            </w:r>
          </w:p>
        </w:tc>
        <w:tc>
          <w:tcPr>
            <w:tcW w:w="1516" w:type="dxa"/>
            <w:tcBorders>
              <w:top w:val="nil"/>
              <w:left w:val="nil"/>
              <w:bottom w:val="single" w:sz="4" w:space="0" w:color="auto"/>
              <w:right w:val="nil"/>
            </w:tcBorders>
            <w:shd w:val="clear" w:color="auto" w:fill="auto"/>
            <w:noWrap/>
            <w:vAlign w:val="center"/>
            <w:hideMark/>
          </w:tcPr>
          <w:p w14:paraId="50940A43" w14:textId="77777777" w:rsidR="00F81D76" w:rsidRPr="000338CB" w:rsidRDefault="00F81D76" w:rsidP="00F81D76">
            <w:pPr>
              <w:spacing w:line="240" w:lineRule="auto"/>
              <w:ind w:firstLine="0"/>
              <w:jc w:val="center"/>
              <w:rPr>
                <w:rFonts w:eastAsia="Times New Roman" w:cs="Times New Roman"/>
                <w:b/>
                <w:bCs/>
                <w:color w:val="000000"/>
                <w:sz w:val="22"/>
                <w:lang w:eastAsia="id-ID"/>
              </w:rPr>
            </w:pPr>
            <w:r w:rsidRPr="000338CB">
              <w:rPr>
                <w:rFonts w:eastAsia="Times New Roman" w:cs="Times New Roman"/>
                <w:b/>
                <w:bCs/>
                <w:color w:val="000000"/>
                <w:sz w:val="22"/>
                <w:lang w:eastAsia="id-ID"/>
              </w:rPr>
              <w:t>LCPKS</w:t>
            </w:r>
          </w:p>
        </w:tc>
        <w:tc>
          <w:tcPr>
            <w:tcW w:w="1616" w:type="dxa"/>
            <w:tcBorders>
              <w:top w:val="nil"/>
              <w:left w:val="nil"/>
              <w:bottom w:val="single" w:sz="4" w:space="0" w:color="auto"/>
              <w:right w:val="nil"/>
            </w:tcBorders>
            <w:shd w:val="clear" w:color="auto" w:fill="auto"/>
            <w:noWrap/>
            <w:vAlign w:val="center"/>
            <w:hideMark/>
          </w:tcPr>
          <w:p w14:paraId="5A5A9F34" w14:textId="77777777" w:rsidR="00F81D76" w:rsidRPr="000338CB" w:rsidRDefault="00F81D76" w:rsidP="00F81D76">
            <w:pPr>
              <w:spacing w:line="240" w:lineRule="auto"/>
              <w:ind w:firstLine="0"/>
              <w:jc w:val="center"/>
              <w:rPr>
                <w:rFonts w:eastAsia="Times New Roman" w:cs="Times New Roman"/>
                <w:b/>
                <w:bCs/>
                <w:color w:val="000000"/>
                <w:sz w:val="22"/>
                <w:lang w:eastAsia="id-ID"/>
              </w:rPr>
            </w:pPr>
            <w:r w:rsidRPr="000338CB">
              <w:rPr>
                <w:rFonts w:eastAsia="Times New Roman" w:cs="Times New Roman"/>
                <w:b/>
                <w:bCs/>
                <w:color w:val="000000"/>
                <w:sz w:val="22"/>
                <w:lang w:eastAsia="id-ID"/>
              </w:rPr>
              <w:t>TKKS</w:t>
            </w:r>
          </w:p>
        </w:tc>
        <w:tc>
          <w:tcPr>
            <w:tcW w:w="1388" w:type="dxa"/>
            <w:tcBorders>
              <w:top w:val="nil"/>
              <w:left w:val="nil"/>
              <w:bottom w:val="single" w:sz="4" w:space="0" w:color="auto"/>
              <w:right w:val="nil"/>
            </w:tcBorders>
            <w:shd w:val="clear" w:color="auto" w:fill="auto"/>
            <w:noWrap/>
            <w:vAlign w:val="center"/>
            <w:hideMark/>
          </w:tcPr>
          <w:p w14:paraId="619A7930" w14:textId="77777777" w:rsidR="00F81D76" w:rsidRPr="000338CB" w:rsidRDefault="00F81D76" w:rsidP="00F81D76">
            <w:pPr>
              <w:spacing w:line="240" w:lineRule="auto"/>
              <w:ind w:firstLine="0"/>
              <w:jc w:val="center"/>
              <w:rPr>
                <w:rFonts w:eastAsia="Times New Roman" w:cs="Times New Roman"/>
                <w:b/>
                <w:bCs/>
                <w:color w:val="000000"/>
                <w:sz w:val="22"/>
                <w:lang w:eastAsia="id-ID"/>
              </w:rPr>
            </w:pPr>
            <w:r w:rsidRPr="000338CB">
              <w:rPr>
                <w:rFonts w:eastAsia="Times New Roman" w:cs="Times New Roman"/>
                <w:b/>
                <w:bCs/>
                <w:color w:val="000000"/>
                <w:sz w:val="22"/>
                <w:lang w:eastAsia="id-ID"/>
              </w:rPr>
              <w:t>Anorganik</w:t>
            </w:r>
          </w:p>
        </w:tc>
      </w:tr>
      <w:tr w:rsidR="00F81D76" w:rsidRPr="000338CB" w14:paraId="1CD19DE7" w14:textId="77777777" w:rsidTr="00F81D76">
        <w:trPr>
          <w:trHeight w:val="300"/>
        </w:trPr>
        <w:tc>
          <w:tcPr>
            <w:tcW w:w="1680" w:type="dxa"/>
            <w:tcBorders>
              <w:top w:val="nil"/>
              <w:left w:val="nil"/>
              <w:bottom w:val="single" w:sz="4" w:space="0" w:color="auto"/>
              <w:right w:val="nil"/>
            </w:tcBorders>
            <w:shd w:val="clear" w:color="auto" w:fill="auto"/>
            <w:noWrap/>
            <w:vAlign w:val="center"/>
            <w:hideMark/>
          </w:tcPr>
          <w:p w14:paraId="60406E39" w14:textId="77777777" w:rsidR="00F81D76" w:rsidRPr="000338CB" w:rsidRDefault="00F81D76" w:rsidP="00F81D76">
            <w:pPr>
              <w:spacing w:line="240" w:lineRule="auto"/>
              <w:ind w:firstLine="0"/>
              <w:jc w:val="left"/>
              <w:rPr>
                <w:rFonts w:eastAsia="Times New Roman" w:cs="Times New Roman"/>
                <w:b/>
                <w:bCs/>
                <w:color w:val="000000"/>
                <w:sz w:val="22"/>
                <w:lang w:eastAsia="id-ID"/>
              </w:rPr>
            </w:pPr>
            <w:r w:rsidRPr="000338CB">
              <w:rPr>
                <w:rFonts w:eastAsia="Times New Roman" w:cs="Times New Roman"/>
                <w:b/>
                <w:bCs/>
                <w:color w:val="000000"/>
                <w:sz w:val="22"/>
                <w:lang w:eastAsia="id-ID"/>
              </w:rPr>
              <w:t>Rerata analisis</w:t>
            </w:r>
          </w:p>
        </w:tc>
        <w:tc>
          <w:tcPr>
            <w:tcW w:w="1516" w:type="dxa"/>
            <w:tcBorders>
              <w:top w:val="nil"/>
              <w:left w:val="nil"/>
              <w:bottom w:val="single" w:sz="4" w:space="0" w:color="auto"/>
              <w:right w:val="nil"/>
            </w:tcBorders>
            <w:shd w:val="clear" w:color="auto" w:fill="auto"/>
            <w:noWrap/>
            <w:vAlign w:val="center"/>
            <w:hideMark/>
          </w:tcPr>
          <w:p w14:paraId="22D159A6" w14:textId="0212BF51" w:rsidR="00F81D76" w:rsidRPr="000338CB" w:rsidRDefault="00F81D76" w:rsidP="00F81D76">
            <w:pPr>
              <w:spacing w:line="240" w:lineRule="auto"/>
              <w:ind w:firstLine="0"/>
              <w:jc w:val="center"/>
              <w:rPr>
                <w:rFonts w:eastAsia="Times New Roman" w:cs="Times New Roman"/>
                <w:color w:val="000000"/>
                <w:sz w:val="22"/>
                <w:lang w:eastAsia="id-ID"/>
              </w:rPr>
            </w:pPr>
            <w:r w:rsidRPr="000338CB">
              <w:rPr>
                <w:rFonts w:eastAsia="Times New Roman" w:cs="Times New Roman"/>
                <w:color w:val="000000"/>
                <w:sz w:val="22"/>
                <w:lang w:eastAsia="id-ID"/>
              </w:rPr>
              <w:t>20.58 b</w:t>
            </w:r>
          </w:p>
        </w:tc>
        <w:tc>
          <w:tcPr>
            <w:tcW w:w="1616" w:type="dxa"/>
            <w:tcBorders>
              <w:top w:val="nil"/>
              <w:left w:val="nil"/>
              <w:bottom w:val="single" w:sz="4" w:space="0" w:color="auto"/>
              <w:right w:val="nil"/>
            </w:tcBorders>
            <w:shd w:val="clear" w:color="auto" w:fill="auto"/>
            <w:noWrap/>
            <w:vAlign w:val="center"/>
            <w:hideMark/>
          </w:tcPr>
          <w:p w14:paraId="54690015" w14:textId="2C474398" w:rsidR="00F81D76" w:rsidRPr="000338CB" w:rsidRDefault="00F81D76" w:rsidP="00F81D76">
            <w:pPr>
              <w:spacing w:line="240" w:lineRule="auto"/>
              <w:ind w:firstLine="0"/>
              <w:jc w:val="center"/>
              <w:rPr>
                <w:rFonts w:eastAsia="Times New Roman" w:cs="Times New Roman"/>
                <w:color w:val="000000"/>
                <w:sz w:val="22"/>
                <w:lang w:eastAsia="id-ID"/>
              </w:rPr>
            </w:pPr>
            <w:r w:rsidRPr="000338CB">
              <w:rPr>
                <w:rFonts w:eastAsia="Times New Roman" w:cs="Times New Roman"/>
                <w:color w:val="000000"/>
                <w:sz w:val="22"/>
                <w:lang w:eastAsia="id-ID"/>
              </w:rPr>
              <w:t>32.58 a</w:t>
            </w:r>
          </w:p>
        </w:tc>
        <w:tc>
          <w:tcPr>
            <w:tcW w:w="1388" w:type="dxa"/>
            <w:tcBorders>
              <w:top w:val="nil"/>
              <w:left w:val="nil"/>
              <w:bottom w:val="single" w:sz="4" w:space="0" w:color="auto"/>
              <w:right w:val="nil"/>
            </w:tcBorders>
            <w:shd w:val="clear" w:color="auto" w:fill="auto"/>
            <w:noWrap/>
            <w:vAlign w:val="center"/>
            <w:hideMark/>
          </w:tcPr>
          <w:p w14:paraId="5B350A1B" w14:textId="1B0D6C18" w:rsidR="00F81D76" w:rsidRPr="000338CB" w:rsidRDefault="00F81D76" w:rsidP="00F81D76">
            <w:pPr>
              <w:spacing w:line="240" w:lineRule="auto"/>
              <w:ind w:firstLine="0"/>
              <w:jc w:val="center"/>
              <w:rPr>
                <w:rFonts w:eastAsia="Times New Roman" w:cs="Times New Roman"/>
                <w:color w:val="000000"/>
                <w:sz w:val="22"/>
                <w:lang w:eastAsia="id-ID"/>
              </w:rPr>
            </w:pPr>
            <w:r w:rsidRPr="000338CB">
              <w:rPr>
                <w:rFonts w:eastAsia="Times New Roman" w:cs="Times New Roman"/>
                <w:color w:val="000000"/>
                <w:sz w:val="22"/>
                <w:lang w:eastAsia="id-ID"/>
              </w:rPr>
              <w:t>23.38 b</w:t>
            </w:r>
          </w:p>
        </w:tc>
      </w:tr>
    </w:tbl>
    <w:p w14:paraId="7B94A7E7" w14:textId="10FA34BE" w:rsidR="000338CB" w:rsidRDefault="000338CB" w:rsidP="007A5F0C">
      <w:pPr>
        <w:spacing w:line="240" w:lineRule="auto"/>
        <w:ind w:left="1701" w:hanging="1275"/>
      </w:pPr>
    </w:p>
    <w:p w14:paraId="69C61F2F" w14:textId="77777777" w:rsidR="000338CB" w:rsidRDefault="000338CB" w:rsidP="007A5F0C">
      <w:pPr>
        <w:spacing w:line="240" w:lineRule="auto"/>
        <w:ind w:left="1701" w:hanging="1275"/>
      </w:pPr>
    </w:p>
    <w:p w14:paraId="4D253CDD" w14:textId="30A37691" w:rsidR="007A5F0C" w:rsidRDefault="007A5F0C" w:rsidP="00EF1F11"/>
    <w:p w14:paraId="60C17FF3" w14:textId="40442322" w:rsidR="002641C7" w:rsidRDefault="002641C7" w:rsidP="002641C7">
      <w:pPr>
        <w:spacing w:line="240" w:lineRule="auto"/>
        <w:ind w:left="1701" w:hanging="1275"/>
      </w:pPr>
      <w:r>
        <w:t xml:space="preserve">Keterangan: </w:t>
      </w:r>
      <w:r w:rsidRPr="005A4616">
        <w:t xml:space="preserve">rerata yang diikuti dengan huruf yang sama </w:t>
      </w:r>
      <w:r w:rsidR="00371BD8">
        <w:t>pada baris yang sama</w:t>
      </w:r>
      <w:r w:rsidR="00371BD8" w:rsidRPr="005A4616">
        <w:t xml:space="preserve"> </w:t>
      </w:r>
      <w:r w:rsidRPr="005A4616">
        <w:t xml:space="preserve">menunjukkan tidak </w:t>
      </w:r>
      <w:r>
        <w:t>berbeda nyata</w:t>
      </w:r>
      <w:r w:rsidRPr="005A4616">
        <w:t xml:space="preserve"> pada jenjang nyata 5%.</w:t>
      </w:r>
    </w:p>
    <w:p w14:paraId="0A0875BE" w14:textId="22D01122" w:rsidR="00F81D76" w:rsidRDefault="00F81D76" w:rsidP="00EF1F11"/>
    <w:p w14:paraId="3FE73BCD" w14:textId="65816E96" w:rsidR="002641C7" w:rsidRDefault="00691420" w:rsidP="00EF1F11">
      <w:r>
        <w:t>Hasil analisis menunjukkan perlakuan blok dengan menggunakan TKKS lebih baik daripada keseluruhan perlakuan. Hal ini juga dapat digambarkan secara grafik, dengan melihat perbandingan potensi produksi blok yang diaplikasikan pupuk</w:t>
      </w:r>
      <w:r w:rsidR="00B6338C">
        <w:t xml:space="preserve"> pada gambar 1 di bawah.</w:t>
      </w:r>
    </w:p>
    <w:p w14:paraId="08536F85" w14:textId="77777777" w:rsidR="007149DD" w:rsidRDefault="007149DD" w:rsidP="007149DD">
      <w:pPr>
        <w:ind w:left="-11" w:firstLine="578"/>
        <w:rPr>
          <w:rFonts w:cs="Times New Roman"/>
          <w:szCs w:val="24"/>
        </w:rPr>
      </w:pPr>
      <w:bookmarkStart w:id="0" w:name="_Hlk113098071"/>
      <w:r>
        <w:rPr>
          <w:rFonts w:cs="Times New Roman"/>
          <w:szCs w:val="24"/>
        </w:rPr>
        <w:t xml:space="preserve">Pada grafik dapat dilihat bahwa perlakuan pemupukan TKKS lebih baik dibandingkan perlakuan-perlakuan lainnya. Grafik tersebut mengindikasikan bahwa saat </w:t>
      </w:r>
      <w:proofErr w:type="spellStart"/>
      <w:r>
        <w:rPr>
          <w:rFonts w:cs="Times New Roman"/>
          <w:i/>
          <w:iCs/>
          <w:szCs w:val="24"/>
        </w:rPr>
        <w:t>peak</w:t>
      </w:r>
      <w:proofErr w:type="spellEnd"/>
      <w:r>
        <w:rPr>
          <w:rFonts w:cs="Times New Roman"/>
          <w:i/>
          <w:iCs/>
          <w:szCs w:val="24"/>
        </w:rPr>
        <w:t xml:space="preserve"> </w:t>
      </w:r>
      <w:proofErr w:type="spellStart"/>
      <w:r>
        <w:rPr>
          <w:rFonts w:cs="Times New Roman"/>
          <w:i/>
          <w:iCs/>
          <w:szCs w:val="24"/>
        </w:rPr>
        <w:t>crop</w:t>
      </w:r>
      <w:proofErr w:type="spellEnd"/>
      <w:r>
        <w:rPr>
          <w:rFonts w:cs="Times New Roman"/>
          <w:szCs w:val="24"/>
        </w:rPr>
        <w:t xml:space="preserve"> (puncak panen) pemberian TKKS terdapat pada saat TM 19, diikuti oleh pemberian LCPKS dan anorganik pada TM 21 dan 22 tahun sebelum mengalami penurunan produksi.</w:t>
      </w:r>
    </w:p>
    <w:bookmarkEnd w:id="0"/>
    <w:p w14:paraId="6B5DA96B" w14:textId="662A5B3D" w:rsidR="007149DD" w:rsidRDefault="00D561AC" w:rsidP="007149DD">
      <w:r>
        <w:rPr>
          <w:noProof/>
        </w:rPr>
        <mc:AlternateContent>
          <mc:Choice Requires="wps">
            <w:drawing>
              <wp:anchor distT="0" distB="0" distL="114300" distR="114300" simplePos="0" relativeHeight="251660288" behindDoc="0" locked="0" layoutInCell="1" allowOverlap="1" wp14:anchorId="0B4D0884" wp14:editId="2A3FD8C5">
                <wp:simplePos x="0" y="0"/>
                <wp:positionH relativeFrom="column">
                  <wp:posOffset>272415</wp:posOffset>
                </wp:positionH>
                <wp:positionV relativeFrom="paragraph">
                  <wp:posOffset>2505075</wp:posOffset>
                </wp:positionV>
                <wp:extent cx="4562475"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4562475" cy="635"/>
                        </a:xfrm>
                        <a:prstGeom prst="rect">
                          <a:avLst/>
                        </a:prstGeom>
                        <a:solidFill>
                          <a:prstClr val="white"/>
                        </a:solidFill>
                        <a:ln>
                          <a:noFill/>
                        </a:ln>
                      </wps:spPr>
                      <wps:txbx>
                        <w:txbxContent>
                          <w:p w14:paraId="12DCEB58" w14:textId="3470A54F" w:rsidR="00D561AC" w:rsidRPr="00D561AC" w:rsidRDefault="00D561AC" w:rsidP="00056BBF">
                            <w:pPr>
                              <w:pStyle w:val="Caption"/>
                              <w:ind w:firstLine="0"/>
                              <w:jc w:val="center"/>
                              <w:rPr>
                                <w:i w:val="0"/>
                                <w:iCs w:val="0"/>
                                <w:noProof/>
                                <w:color w:val="000000" w:themeColor="text1"/>
                                <w:sz w:val="36"/>
                                <w:szCs w:val="24"/>
                              </w:rPr>
                            </w:pPr>
                            <w:r w:rsidRPr="00D561AC">
                              <w:rPr>
                                <w:i w:val="0"/>
                                <w:iCs w:val="0"/>
                                <w:color w:val="000000" w:themeColor="text1"/>
                                <w:sz w:val="24"/>
                                <w:szCs w:val="24"/>
                              </w:rPr>
                              <w:t xml:space="preserve">Gambar </w:t>
                            </w:r>
                            <w:r w:rsidRPr="00D561AC">
                              <w:rPr>
                                <w:i w:val="0"/>
                                <w:iCs w:val="0"/>
                                <w:color w:val="000000" w:themeColor="text1"/>
                                <w:sz w:val="24"/>
                                <w:szCs w:val="24"/>
                              </w:rPr>
                              <w:fldChar w:fldCharType="begin"/>
                            </w:r>
                            <w:r w:rsidRPr="00D561AC">
                              <w:rPr>
                                <w:i w:val="0"/>
                                <w:iCs w:val="0"/>
                                <w:color w:val="000000" w:themeColor="text1"/>
                                <w:sz w:val="24"/>
                                <w:szCs w:val="24"/>
                              </w:rPr>
                              <w:instrText xml:space="preserve"> SEQ Gambar \* ARABIC </w:instrText>
                            </w:r>
                            <w:r w:rsidRPr="00D561AC">
                              <w:rPr>
                                <w:i w:val="0"/>
                                <w:iCs w:val="0"/>
                                <w:color w:val="000000" w:themeColor="text1"/>
                                <w:sz w:val="24"/>
                                <w:szCs w:val="24"/>
                              </w:rPr>
                              <w:fldChar w:fldCharType="separate"/>
                            </w:r>
                            <w:r w:rsidR="00CF5B26">
                              <w:rPr>
                                <w:i w:val="0"/>
                                <w:iCs w:val="0"/>
                                <w:noProof/>
                                <w:color w:val="000000" w:themeColor="text1"/>
                                <w:sz w:val="24"/>
                                <w:szCs w:val="24"/>
                              </w:rPr>
                              <w:t>1</w:t>
                            </w:r>
                            <w:r w:rsidRPr="00D561AC">
                              <w:rPr>
                                <w:i w:val="0"/>
                                <w:iCs w:val="0"/>
                                <w:color w:val="000000" w:themeColor="text1"/>
                                <w:sz w:val="24"/>
                                <w:szCs w:val="24"/>
                              </w:rPr>
                              <w:fldChar w:fldCharType="end"/>
                            </w:r>
                            <w:r w:rsidRPr="00D561AC">
                              <w:rPr>
                                <w:i w:val="0"/>
                                <w:iCs w:val="0"/>
                                <w:color w:val="000000" w:themeColor="text1"/>
                                <w:sz w:val="24"/>
                                <w:szCs w:val="24"/>
                              </w:rPr>
                              <w:t>. Perbandingan produktivitas terhadap potensi produksi kelapa sawit.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B4D0884" id="_x0000_t202" coordsize="21600,21600" o:spt="202" path="m,l,21600r21600,l21600,xe">
                <v:stroke joinstyle="miter"/>
                <v:path gradientshapeok="t" o:connecttype="rect"/>
              </v:shapetype>
              <v:shape id="Text Box 4" o:spid="_x0000_s1026" type="#_x0000_t202" style="position:absolute;left:0;text-align:left;margin-left:21.45pt;margin-top:197.25pt;width:359.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" stroked="f">
                <v:textbox style="mso-fit-shape-to-text:t" inset="0,0,0,0">
                  <w:txbxContent>
                    <w:p w14:paraId="12DCEB58" w14:textId="3470A54F" w:rsidR="00D561AC" w:rsidRPr="00D561AC" w:rsidRDefault="00D561AC" w:rsidP="00056BBF">
                      <w:pPr>
                        <w:pStyle w:val="Caption"/>
                        <w:ind w:firstLine="0"/>
                        <w:jc w:val="center"/>
                        <w:rPr>
                          <w:i w:val="0"/>
                          <w:iCs w:val="0"/>
                          <w:noProof/>
                          <w:color w:val="000000" w:themeColor="text1"/>
                          <w:sz w:val="36"/>
                          <w:szCs w:val="24"/>
                        </w:rPr>
                      </w:pPr>
                      <w:r w:rsidRPr="00D561AC">
                        <w:rPr>
                          <w:i w:val="0"/>
                          <w:iCs w:val="0"/>
                          <w:color w:val="000000" w:themeColor="text1"/>
                          <w:sz w:val="24"/>
                          <w:szCs w:val="24"/>
                        </w:rPr>
                        <w:t xml:space="preserve">Gambar </w:t>
                      </w:r>
                      <w:r w:rsidRPr="00D561AC">
                        <w:rPr>
                          <w:i w:val="0"/>
                          <w:iCs w:val="0"/>
                          <w:color w:val="000000" w:themeColor="text1"/>
                          <w:sz w:val="24"/>
                          <w:szCs w:val="24"/>
                        </w:rPr>
                        <w:fldChar w:fldCharType="begin"/>
                      </w:r>
                      <w:r w:rsidRPr="00D561AC">
                        <w:rPr>
                          <w:i w:val="0"/>
                          <w:iCs w:val="0"/>
                          <w:color w:val="000000" w:themeColor="text1"/>
                          <w:sz w:val="24"/>
                          <w:szCs w:val="24"/>
                        </w:rPr>
                        <w:instrText xml:space="preserve"> SEQ Gambar \* ARABIC </w:instrText>
                      </w:r>
                      <w:r w:rsidRPr="00D561AC">
                        <w:rPr>
                          <w:i w:val="0"/>
                          <w:iCs w:val="0"/>
                          <w:color w:val="000000" w:themeColor="text1"/>
                          <w:sz w:val="24"/>
                          <w:szCs w:val="24"/>
                        </w:rPr>
                        <w:fldChar w:fldCharType="separate"/>
                      </w:r>
                      <w:r w:rsidR="00CF5B26">
                        <w:rPr>
                          <w:i w:val="0"/>
                          <w:iCs w:val="0"/>
                          <w:noProof/>
                          <w:color w:val="000000" w:themeColor="text1"/>
                          <w:sz w:val="24"/>
                          <w:szCs w:val="24"/>
                        </w:rPr>
                        <w:t>1</w:t>
                      </w:r>
                      <w:r w:rsidRPr="00D561AC">
                        <w:rPr>
                          <w:i w:val="0"/>
                          <w:iCs w:val="0"/>
                          <w:color w:val="000000" w:themeColor="text1"/>
                          <w:sz w:val="24"/>
                          <w:szCs w:val="24"/>
                        </w:rPr>
                        <w:fldChar w:fldCharType="end"/>
                      </w:r>
                      <w:r w:rsidRPr="00D561AC">
                        <w:rPr>
                          <w:i w:val="0"/>
                          <w:iCs w:val="0"/>
                          <w:color w:val="000000" w:themeColor="text1"/>
                          <w:sz w:val="24"/>
                          <w:szCs w:val="24"/>
                        </w:rPr>
                        <w:t>. Perbandingan produktivitas terhadap potensi produksi kelapa sawit.</w:t>
                      </w:r>
                    </w:p>
                  </w:txbxContent>
                </v:textbox>
                <w10:wrap type="topAndBottom"/>
              </v:shape>
            </w:pict>
          </mc:Fallback>
        </mc:AlternateContent>
      </w:r>
      <w:r>
        <w:rPr>
          <w:noProof/>
        </w:rPr>
        <w:drawing>
          <wp:anchor distT="0" distB="0" distL="114300" distR="114300" simplePos="0" relativeHeight="251658240" behindDoc="0" locked="0" layoutInCell="1" allowOverlap="1" wp14:anchorId="079E0F50" wp14:editId="775FFE9C">
            <wp:simplePos x="0" y="0"/>
            <wp:positionH relativeFrom="column">
              <wp:posOffset>272415</wp:posOffset>
            </wp:positionH>
            <wp:positionV relativeFrom="paragraph">
              <wp:posOffset>0</wp:posOffset>
            </wp:positionV>
            <wp:extent cx="4562475" cy="2447925"/>
            <wp:effectExtent l="0" t="0" r="9525" b="9525"/>
            <wp:wrapTopAndBottom/>
            <wp:docPr id="1" name="Chart 1">
              <a:extLst xmlns:a="http://schemas.openxmlformats.org/drawingml/2006/main">
                <a:ext uri="{FF2B5EF4-FFF2-40B4-BE49-F238E27FC236}">
                  <a16:creationId xmlns:a16="http://schemas.microsoft.com/office/drawing/2014/main" id="{5D6C45C7-6E1E-E467-5BD2-21A9B113E1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007149DD">
        <w:t xml:space="preserve">Kondisi iklim yang tinggi turut diikuti oleh pemberian bahan organik yang tinggi, sehingga membuat air tersedia hingga nutrisi yang tersedia oleh tanaman juga tinggi. Hal ini dapat terlihat pada analisis tanah pada setiap blok penelitian. Dapat terlihat pada Tabel </w:t>
      </w:r>
      <w:r w:rsidR="00226C47">
        <w:t>6</w:t>
      </w:r>
      <w:r w:rsidR="007149DD">
        <w:t xml:space="preserve">, data analisis menunjukkan bahwa blok yang diberikan perlakuan pupuk organik (LCPKS dan TKKS) mendapatkan nilai KTK (kapasitas tukar kation) tertinggi, dengan </w:t>
      </w:r>
      <w:r w:rsidR="007149DD">
        <w:lastRenderedPageBreak/>
        <w:t xml:space="preserve">TKKS sebesar 16.31 </w:t>
      </w:r>
      <w:proofErr w:type="spellStart"/>
      <w:r w:rsidR="007149DD">
        <w:t>me</w:t>
      </w:r>
      <w:proofErr w:type="spellEnd"/>
      <w:r w:rsidR="007149DD">
        <w:t xml:space="preserve">/100gr dan LCPKS sebesar 13.17 </w:t>
      </w:r>
      <w:proofErr w:type="spellStart"/>
      <w:r w:rsidR="007149DD">
        <w:t>me</w:t>
      </w:r>
      <w:proofErr w:type="spellEnd"/>
      <w:r w:rsidR="007149DD">
        <w:t xml:space="preserve">/100gr. Sedangkan lahan dengan nilai KTK terendah pada dengan perlakuan pemupukan anorganik yaitu sebesar 6.98 </w:t>
      </w:r>
      <w:proofErr w:type="spellStart"/>
      <w:r w:rsidR="007149DD">
        <w:t>me</w:t>
      </w:r>
      <w:proofErr w:type="spellEnd"/>
      <w:r w:rsidR="007149DD">
        <w:t xml:space="preserve">/100gr. </w:t>
      </w:r>
    </w:p>
    <w:p w14:paraId="378AE8B9" w14:textId="2A4F295A" w:rsidR="00FB19F5" w:rsidRDefault="007149DD" w:rsidP="007149DD">
      <w:r>
        <w:t>Tidak hanya itu, dengan melihat kandungan P tersedia hasil analisis menunjukkan bahwa blok yang diberi TKKS tetap memiliki nilai kesuburan yang lebih tinggi dibandingkan perlakuan blok lainnya dengan nilai 80.43 ppm, LCPKS 62.67 ppm, dan anorganik 54.35 ppm. Kriteria penilaian hasil analisis P menurut Litbang Pertanian (2005) berada pada kategori sangat tinggi untuk TKKS dan LCPKS, sedangkan untuk pemupukan anorganik pada kriteria tinggi. Hal ini juga menunjukkan bahwa kesuburan tanah yang diaplikasikan pupuk organik lebih baik daripada hanya menggunakan pemupukan anorganik.</w:t>
      </w:r>
    </w:p>
    <w:p w14:paraId="0247466E" w14:textId="3D526394" w:rsidR="00FB19F5" w:rsidRPr="00FB19F5" w:rsidRDefault="00FB19F5" w:rsidP="00FB19F5">
      <w:pPr>
        <w:pStyle w:val="Caption"/>
        <w:keepNext/>
        <w:ind w:firstLine="0"/>
        <w:jc w:val="center"/>
        <w:rPr>
          <w:i w:val="0"/>
          <w:iCs w:val="0"/>
          <w:color w:val="000000" w:themeColor="text1"/>
          <w:sz w:val="24"/>
          <w:szCs w:val="24"/>
        </w:rPr>
      </w:pPr>
      <w:r w:rsidRPr="00FB19F5">
        <w:rPr>
          <w:i w:val="0"/>
          <w:iCs w:val="0"/>
          <w:color w:val="000000" w:themeColor="text1"/>
          <w:sz w:val="24"/>
          <w:szCs w:val="24"/>
        </w:rPr>
        <w:t xml:space="preserve">Tabel </w:t>
      </w:r>
      <w:r w:rsidRPr="00FB19F5">
        <w:rPr>
          <w:i w:val="0"/>
          <w:iCs w:val="0"/>
          <w:color w:val="000000" w:themeColor="text1"/>
          <w:sz w:val="24"/>
          <w:szCs w:val="24"/>
        </w:rPr>
        <w:fldChar w:fldCharType="begin"/>
      </w:r>
      <w:r w:rsidRPr="00FB19F5">
        <w:rPr>
          <w:i w:val="0"/>
          <w:iCs w:val="0"/>
          <w:color w:val="000000" w:themeColor="text1"/>
          <w:sz w:val="24"/>
          <w:szCs w:val="24"/>
        </w:rPr>
        <w:instrText xml:space="preserve"> SEQ Tabel \* ARABIC </w:instrText>
      </w:r>
      <w:r w:rsidRPr="00FB19F5">
        <w:rPr>
          <w:i w:val="0"/>
          <w:iCs w:val="0"/>
          <w:color w:val="000000" w:themeColor="text1"/>
          <w:sz w:val="24"/>
          <w:szCs w:val="24"/>
        </w:rPr>
        <w:fldChar w:fldCharType="separate"/>
      </w:r>
      <w:r w:rsidR="00CF5B26">
        <w:rPr>
          <w:i w:val="0"/>
          <w:iCs w:val="0"/>
          <w:noProof/>
          <w:color w:val="000000" w:themeColor="text1"/>
          <w:sz w:val="24"/>
          <w:szCs w:val="24"/>
        </w:rPr>
        <w:t>5</w:t>
      </w:r>
      <w:r w:rsidRPr="00FB19F5">
        <w:rPr>
          <w:i w:val="0"/>
          <w:iCs w:val="0"/>
          <w:color w:val="000000" w:themeColor="text1"/>
          <w:sz w:val="24"/>
          <w:szCs w:val="24"/>
        </w:rPr>
        <w:fldChar w:fldCharType="end"/>
      </w:r>
      <w:r w:rsidRPr="00FB19F5">
        <w:rPr>
          <w:i w:val="0"/>
          <w:iCs w:val="0"/>
          <w:color w:val="000000" w:themeColor="text1"/>
          <w:sz w:val="24"/>
          <w:szCs w:val="24"/>
        </w:rPr>
        <w:t>. Hasil analisis tanah</w:t>
      </w:r>
    </w:p>
    <w:tbl>
      <w:tblPr>
        <w:tblW w:w="6355" w:type="dxa"/>
        <w:tblInd w:w="1079" w:type="dxa"/>
        <w:tblLook w:val="04A0" w:firstRow="1" w:lastRow="0" w:firstColumn="1" w:lastColumn="0" w:noHBand="0" w:noVBand="1"/>
      </w:tblPr>
      <w:tblGrid>
        <w:gridCol w:w="1243"/>
        <w:gridCol w:w="1929"/>
        <w:gridCol w:w="976"/>
        <w:gridCol w:w="976"/>
        <w:gridCol w:w="1231"/>
      </w:tblGrid>
      <w:tr w:rsidR="00FB19F5" w:rsidRPr="00FB19F5" w14:paraId="29EEA7CD" w14:textId="77777777" w:rsidTr="00FB19F5">
        <w:trPr>
          <w:trHeight w:val="315"/>
        </w:trPr>
        <w:tc>
          <w:tcPr>
            <w:tcW w:w="3172" w:type="dxa"/>
            <w:gridSpan w:val="2"/>
            <w:tcBorders>
              <w:top w:val="single" w:sz="8" w:space="0" w:color="auto"/>
              <w:left w:val="nil"/>
              <w:bottom w:val="single" w:sz="8" w:space="0" w:color="auto"/>
              <w:right w:val="nil"/>
            </w:tcBorders>
            <w:shd w:val="clear" w:color="auto" w:fill="auto"/>
            <w:noWrap/>
            <w:vAlign w:val="center"/>
            <w:hideMark/>
          </w:tcPr>
          <w:p w14:paraId="675B2DBA" w14:textId="77777777" w:rsidR="00FB19F5" w:rsidRPr="00FB19F5" w:rsidRDefault="00FB19F5" w:rsidP="00FB19F5">
            <w:pPr>
              <w:spacing w:line="240" w:lineRule="auto"/>
              <w:ind w:firstLine="0"/>
              <w:jc w:val="center"/>
              <w:rPr>
                <w:rFonts w:eastAsia="Times New Roman" w:cs="Times New Roman"/>
                <w:b/>
                <w:bCs/>
                <w:color w:val="000000"/>
                <w:sz w:val="22"/>
                <w:lang w:eastAsia="id-ID"/>
              </w:rPr>
            </w:pPr>
            <w:r w:rsidRPr="00FB19F5">
              <w:rPr>
                <w:rFonts w:eastAsia="Times New Roman" w:cs="Times New Roman"/>
                <w:b/>
                <w:bCs/>
                <w:color w:val="000000"/>
                <w:sz w:val="22"/>
                <w:lang w:eastAsia="id-ID"/>
              </w:rPr>
              <w:t>Variabel</w:t>
            </w:r>
          </w:p>
        </w:tc>
        <w:tc>
          <w:tcPr>
            <w:tcW w:w="976" w:type="dxa"/>
            <w:tcBorders>
              <w:top w:val="single" w:sz="8" w:space="0" w:color="auto"/>
              <w:left w:val="nil"/>
              <w:bottom w:val="single" w:sz="8" w:space="0" w:color="auto"/>
              <w:right w:val="nil"/>
            </w:tcBorders>
            <w:shd w:val="clear" w:color="auto" w:fill="auto"/>
            <w:noWrap/>
            <w:vAlign w:val="center"/>
            <w:hideMark/>
          </w:tcPr>
          <w:p w14:paraId="2FF6213F" w14:textId="77777777" w:rsidR="00FB19F5" w:rsidRPr="00FB19F5" w:rsidRDefault="00FB19F5" w:rsidP="00FB19F5">
            <w:pPr>
              <w:spacing w:line="240" w:lineRule="auto"/>
              <w:ind w:firstLine="0"/>
              <w:jc w:val="center"/>
              <w:rPr>
                <w:rFonts w:eastAsia="Times New Roman" w:cs="Times New Roman"/>
                <w:b/>
                <w:bCs/>
                <w:color w:val="000000"/>
                <w:sz w:val="22"/>
                <w:lang w:eastAsia="id-ID"/>
              </w:rPr>
            </w:pPr>
            <w:r w:rsidRPr="00FB19F5">
              <w:rPr>
                <w:rFonts w:eastAsia="Times New Roman" w:cs="Times New Roman"/>
                <w:b/>
                <w:bCs/>
                <w:color w:val="000000"/>
                <w:sz w:val="22"/>
                <w:lang w:eastAsia="id-ID"/>
              </w:rPr>
              <w:t>LCPKS</w:t>
            </w:r>
          </w:p>
        </w:tc>
        <w:tc>
          <w:tcPr>
            <w:tcW w:w="976" w:type="dxa"/>
            <w:tcBorders>
              <w:top w:val="single" w:sz="8" w:space="0" w:color="auto"/>
              <w:left w:val="nil"/>
              <w:bottom w:val="single" w:sz="8" w:space="0" w:color="auto"/>
              <w:right w:val="nil"/>
            </w:tcBorders>
            <w:shd w:val="clear" w:color="auto" w:fill="auto"/>
            <w:noWrap/>
            <w:vAlign w:val="center"/>
            <w:hideMark/>
          </w:tcPr>
          <w:p w14:paraId="10663E37" w14:textId="77777777" w:rsidR="00FB19F5" w:rsidRPr="00FB19F5" w:rsidRDefault="00FB19F5" w:rsidP="00FB19F5">
            <w:pPr>
              <w:spacing w:line="240" w:lineRule="auto"/>
              <w:ind w:firstLine="0"/>
              <w:jc w:val="center"/>
              <w:rPr>
                <w:rFonts w:eastAsia="Times New Roman" w:cs="Times New Roman"/>
                <w:b/>
                <w:bCs/>
                <w:color w:val="000000"/>
                <w:sz w:val="22"/>
                <w:lang w:eastAsia="id-ID"/>
              </w:rPr>
            </w:pPr>
            <w:r w:rsidRPr="00FB19F5">
              <w:rPr>
                <w:rFonts w:eastAsia="Times New Roman" w:cs="Times New Roman"/>
                <w:b/>
                <w:bCs/>
                <w:color w:val="000000"/>
                <w:sz w:val="22"/>
                <w:lang w:eastAsia="id-ID"/>
              </w:rPr>
              <w:t>TKKS</w:t>
            </w:r>
          </w:p>
        </w:tc>
        <w:tc>
          <w:tcPr>
            <w:tcW w:w="1231" w:type="dxa"/>
            <w:tcBorders>
              <w:top w:val="single" w:sz="8" w:space="0" w:color="auto"/>
              <w:left w:val="nil"/>
              <w:bottom w:val="single" w:sz="8" w:space="0" w:color="auto"/>
              <w:right w:val="nil"/>
            </w:tcBorders>
            <w:shd w:val="clear" w:color="auto" w:fill="auto"/>
            <w:noWrap/>
            <w:vAlign w:val="center"/>
            <w:hideMark/>
          </w:tcPr>
          <w:p w14:paraId="3D6D6CAB" w14:textId="77777777" w:rsidR="00FB19F5" w:rsidRPr="00FB19F5" w:rsidRDefault="00FB19F5" w:rsidP="00FB19F5">
            <w:pPr>
              <w:spacing w:line="240" w:lineRule="auto"/>
              <w:ind w:firstLine="0"/>
              <w:jc w:val="center"/>
              <w:rPr>
                <w:rFonts w:eastAsia="Times New Roman" w:cs="Times New Roman"/>
                <w:b/>
                <w:bCs/>
                <w:color w:val="000000"/>
                <w:sz w:val="22"/>
                <w:lang w:eastAsia="id-ID"/>
              </w:rPr>
            </w:pPr>
            <w:r w:rsidRPr="00FB19F5">
              <w:rPr>
                <w:rFonts w:eastAsia="Times New Roman" w:cs="Times New Roman"/>
                <w:b/>
                <w:bCs/>
                <w:color w:val="000000"/>
                <w:sz w:val="22"/>
                <w:lang w:eastAsia="id-ID"/>
              </w:rPr>
              <w:t>Anorganik</w:t>
            </w:r>
          </w:p>
        </w:tc>
      </w:tr>
      <w:tr w:rsidR="00FB19F5" w:rsidRPr="00FB19F5" w14:paraId="7486981D" w14:textId="77777777" w:rsidTr="00FB19F5">
        <w:trPr>
          <w:trHeight w:val="300"/>
        </w:trPr>
        <w:tc>
          <w:tcPr>
            <w:tcW w:w="1243" w:type="dxa"/>
            <w:vMerge w:val="restart"/>
            <w:tcBorders>
              <w:top w:val="nil"/>
              <w:left w:val="nil"/>
              <w:bottom w:val="single" w:sz="8" w:space="0" w:color="000000"/>
              <w:right w:val="nil"/>
            </w:tcBorders>
            <w:shd w:val="clear" w:color="auto" w:fill="auto"/>
            <w:vAlign w:val="center"/>
            <w:hideMark/>
          </w:tcPr>
          <w:p w14:paraId="27539F83" w14:textId="77777777" w:rsidR="00FB19F5" w:rsidRPr="00FB19F5" w:rsidRDefault="00FB19F5" w:rsidP="00FB19F5">
            <w:pPr>
              <w:spacing w:line="240" w:lineRule="auto"/>
              <w:ind w:firstLine="0"/>
              <w:jc w:val="center"/>
              <w:rPr>
                <w:rFonts w:eastAsia="Times New Roman" w:cs="Times New Roman"/>
                <w:b/>
                <w:bCs/>
                <w:color w:val="000000"/>
                <w:sz w:val="22"/>
                <w:lang w:eastAsia="id-ID"/>
              </w:rPr>
            </w:pPr>
            <w:r w:rsidRPr="00FB19F5">
              <w:rPr>
                <w:rFonts w:eastAsia="Times New Roman" w:cs="Times New Roman"/>
                <w:b/>
                <w:bCs/>
                <w:color w:val="000000"/>
                <w:sz w:val="22"/>
                <w:lang w:eastAsia="id-ID"/>
              </w:rPr>
              <w:t>C/N</w:t>
            </w:r>
          </w:p>
        </w:tc>
        <w:tc>
          <w:tcPr>
            <w:tcW w:w="1929" w:type="dxa"/>
            <w:tcBorders>
              <w:top w:val="nil"/>
              <w:left w:val="nil"/>
              <w:bottom w:val="nil"/>
              <w:right w:val="nil"/>
            </w:tcBorders>
            <w:shd w:val="clear" w:color="auto" w:fill="auto"/>
            <w:noWrap/>
            <w:vAlign w:val="center"/>
            <w:hideMark/>
          </w:tcPr>
          <w:p w14:paraId="4E1B2F4B"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r w:rsidRPr="00FB19F5">
              <w:rPr>
                <w:rFonts w:eastAsia="Times New Roman" w:cs="Times New Roman"/>
                <w:b/>
                <w:bCs/>
                <w:color w:val="000000"/>
                <w:sz w:val="22"/>
                <w:lang w:eastAsia="id-ID"/>
              </w:rPr>
              <w:t xml:space="preserve">C </w:t>
            </w:r>
            <w:proofErr w:type="spellStart"/>
            <w:r w:rsidRPr="00FB19F5">
              <w:rPr>
                <w:rFonts w:eastAsia="Times New Roman" w:cs="Times New Roman"/>
                <w:b/>
                <w:bCs/>
                <w:color w:val="000000"/>
                <w:sz w:val="22"/>
                <w:lang w:eastAsia="id-ID"/>
              </w:rPr>
              <w:t>org</w:t>
            </w:r>
            <w:proofErr w:type="spellEnd"/>
            <w:r w:rsidRPr="00FB19F5">
              <w:rPr>
                <w:rFonts w:eastAsia="Times New Roman" w:cs="Times New Roman"/>
                <w:b/>
                <w:bCs/>
                <w:color w:val="000000"/>
                <w:sz w:val="22"/>
                <w:lang w:eastAsia="id-ID"/>
              </w:rPr>
              <w:t>. (%)</w:t>
            </w:r>
          </w:p>
        </w:tc>
        <w:tc>
          <w:tcPr>
            <w:tcW w:w="976" w:type="dxa"/>
            <w:tcBorders>
              <w:top w:val="nil"/>
              <w:left w:val="nil"/>
              <w:bottom w:val="nil"/>
              <w:right w:val="nil"/>
            </w:tcBorders>
            <w:shd w:val="clear" w:color="auto" w:fill="auto"/>
            <w:noWrap/>
            <w:vAlign w:val="center"/>
            <w:hideMark/>
          </w:tcPr>
          <w:p w14:paraId="03F22DC3"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0.56</w:t>
            </w:r>
          </w:p>
        </w:tc>
        <w:tc>
          <w:tcPr>
            <w:tcW w:w="976" w:type="dxa"/>
            <w:tcBorders>
              <w:top w:val="nil"/>
              <w:left w:val="nil"/>
              <w:bottom w:val="nil"/>
              <w:right w:val="nil"/>
            </w:tcBorders>
            <w:shd w:val="clear" w:color="auto" w:fill="auto"/>
            <w:noWrap/>
            <w:vAlign w:val="center"/>
            <w:hideMark/>
          </w:tcPr>
          <w:p w14:paraId="7CD23953"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1.08</w:t>
            </w:r>
          </w:p>
        </w:tc>
        <w:tc>
          <w:tcPr>
            <w:tcW w:w="1231" w:type="dxa"/>
            <w:tcBorders>
              <w:top w:val="nil"/>
              <w:left w:val="nil"/>
              <w:bottom w:val="nil"/>
              <w:right w:val="nil"/>
            </w:tcBorders>
            <w:shd w:val="clear" w:color="auto" w:fill="auto"/>
            <w:noWrap/>
            <w:vAlign w:val="center"/>
            <w:hideMark/>
          </w:tcPr>
          <w:p w14:paraId="27EE1ACB" w14:textId="77777777" w:rsidR="00FB19F5" w:rsidRPr="00FB19F5" w:rsidRDefault="00FB19F5"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1.05</w:t>
            </w:r>
          </w:p>
        </w:tc>
      </w:tr>
      <w:tr w:rsidR="00FB19F5" w:rsidRPr="00FB19F5" w14:paraId="0A4943C3" w14:textId="77777777" w:rsidTr="00FB19F5">
        <w:trPr>
          <w:trHeight w:val="315"/>
        </w:trPr>
        <w:tc>
          <w:tcPr>
            <w:tcW w:w="1243" w:type="dxa"/>
            <w:vMerge/>
            <w:tcBorders>
              <w:top w:val="nil"/>
              <w:left w:val="nil"/>
              <w:bottom w:val="single" w:sz="8" w:space="0" w:color="000000"/>
              <w:right w:val="nil"/>
            </w:tcBorders>
            <w:vAlign w:val="center"/>
            <w:hideMark/>
          </w:tcPr>
          <w:p w14:paraId="6A867D7B"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p>
        </w:tc>
        <w:tc>
          <w:tcPr>
            <w:tcW w:w="1929" w:type="dxa"/>
            <w:tcBorders>
              <w:top w:val="nil"/>
              <w:left w:val="nil"/>
              <w:bottom w:val="single" w:sz="8" w:space="0" w:color="auto"/>
              <w:right w:val="nil"/>
            </w:tcBorders>
            <w:shd w:val="clear" w:color="auto" w:fill="auto"/>
            <w:noWrap/>
            <w:vAlign w:val="center"/>
            <w:hideMark/>
          </w:tcPr>
          <w:p w14:paraId="4488B5B8"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r w:rsidRPr="00FB19F5">
              <w:rPr>
                <w:rFonts w:eastAsia="Times New Roman" w:cs="Times New Roman"/>
                <w:b/>
                <w:bCs/>
                <w:color w:val="000000"/>
                <w:sz w:val="22"/>
                <w:lang w:eastAsia="id-ID"/>
              </w:rPr>
              <w:t>N total (%)</w:t>
            </w:r>
          </w:p>
        </w:tc>
        <w:tc>
          <w:tcPr>
            <w:tcW w:w="976" w:type="dxa"/>
            <w:tcBorders>
              <w:top w:val="nil"/>
              <w:left w:val="nil"/>
              <w:bottom w:val="single" w:sz="8" w:space="0" w:color="auto"/>
              <w:right w:val="nil"/>
            </w:tcBorders>
            <w:shd w:val="clear" w:color="auto" w:fill="auto"/>
            <w:noWrap/>
            <w:vAlign w:val="center"/>
            <w:hideMark/>
          </w:tcPr>
          <w:p w14:paraId="4BB02C1C"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0.12</w:t>
            </w:r>
          </w:p>
        </w:tc>
        <w:tc>
          <w:tcPr>
            <w:tcW w:w="976" w:type="dxa"/>
            <w:tcBorders>
              <w:top w:val="nil"/>
              <w:left w:val="nil"/>
              <w:bottom w:val="single" w:sz="8" w:space="0" w:color="auto"/>
              <w:right w:val="nil"/>
            </w:tcBorders>
            <w:shd w:val="clear" w:color="auto" w:fill="auto"/>
            <w:noWrap/>
            <w:vAlign w:val="center"/>
            <w:hideMark/>
          </w:tcPr>
          <w:p w14:paraId="409906F6"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0.15</w:t>
            </w:r>
          </w:p>
        </w:tc>
        <w:tc>
          <w:tcPr>
            <w:tcW w:w="1231" w:type="dxa"/>
            <w:tcBorders>
              <w:top w:val="nil"/>
              <w:left w:val="nil"/>
              <w:bottom w:val="single" w:sz="8" w:space="0" w:color="auto"/>
              <w:right w:val="nil"/>
            </w:tcBorders>
            <w:shd w:val="clear" w:color="auto" w:fill="auto"/>
            <w:noWrap/>
            <w:vAlign w:val="center"/>
            <w:hideMark/>
          </w:tcPr>
          <w:p w14:paraId="49ACEE92" w14:textId="77777777" w:rsidR="00FB19F5" w:rsidRPr="00FB19F5" w:rsidRDefault="00FB19F5"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0.08</w:t>
            </w:r>
          </w:p>
        </w:tc>
      </w:tr>
      <w:tr w:rsidR="001F6203" w:rsidRPr="00FB19F5" w14:paraId="7E01C523" w14:textId="77777777" w:rsidTr="00414BB4">
        <w:trPr>
          <w:trHeight w:val="300"/>
        </w:trPr>
        <w:tc>
          <w:tcPr>
            <w:tcW w:w="1243" w:type="dxa"/>
            <w:vMerge w:val="restart"/>
            <w:tcBorders>
              <w:top w:val="nil"/>
              <w:left w:val="nil"/>
              <w:right w:val="nil"/>
            </w:tcBorders>
            <w:shd w:val="clear" w:color="auto" w:fill="auto"/>
            <w:vAlign w:val="center"/>
            <w:hideMark/>
          </w:tcPr>
          <w:p w14:paraId="37B958D2" w14:textId="77777777" w:rsidR="001F6203" w:rsidRPr="00FB19F5" w:rsidRDefault="001F6203" w:rsidP="00FB19F5">
            <w:pPr>
              <w:spacing w:line="240" w:lineRule="auto"/>
              <w:ind w:firstLine="0"/>
              <w:jc w:val="center"/>
              <w:rPr>
                <w:rFonts w:eastAsia="Times New Roman" w:cs="Times New Roman"/>
                <w:b/>
                <w:bCs/>
                <w:color w:val="000000"/>
                <w:sz w:val="22"/>
                <w:lang w:eastAsia="id-ID"/>
              </w:rPr>
            </w:pPr>
            <w:r w:rsidRPr="00FB19F5">
              <w:rPr>
                <w:rFonts w:eastAsia="Times New Roman" w:cs="Times New Roman"/>
                <w:b/>
                <w:bCs/>
                <w:color w:val="000000"/>
                <w:sz w:val="22"/>
                <w:lang w:eastAsia="id-ID"/>
              </w:rPr>
              <w:t xml:space="preserve">25% </w:t>
            </w:r>
            <w:proofErr w:type="spellStart"/>
            <w:r w:rsidRPr="00FB19F5">
              <w:rPr>
                <w:rFonts w:eastAsia="Times New Roman" w:cs="Times New Roman"/>
                <w:b/>
                <w:bCs/>
                <w:color w:val="000000"/>
                <w:sz w:val="22"/>
                <w:lang w:eastAsia="id-ID"/>
              </w:rPr>
              <w:t>HCl</w:t>
            </w:r>
            <w:proofErr w:type="spellEnd"/>
            <w:r w:rsidRPr="00FB19F5">
              <w:rPr>
                <w:rFonts w:eastAsia="Times New Roman" w:cs="Times New Roman"/>
                <w:b/>
                <w:bCs/>
                <w:color w:val="000000"/>
                <w:sz w:val="22"/>
                <w:lang w:eastAsia="id-ID"/>
              </w:rPr>
              <w:t xml:space="preserve"> Cad             (ppm)</w:t>
            </w:r>
          </w:p>
        </w:tc>
        <w:tc>
          <w:tcPr>
            <w:tcW w:w="1929" w:type="dxa"/>
            <w:tcBorders>
              <w:top w:val="nil"/>
              <w:left w:val="nil"/>
              <w:bottom w:val="nil"/>
              <w:right w:val="nil"/>
            </w:tcBorders>
            <w:shd w:val="clear" w:color="auto" w:fill="auto"/>
            <w:noWrap/>
            <w:vAlign w:val="center"/>
            <w:hideMark/>
          </w:tcPr>
          <w:p w14:paraId="5C9146FB" w14:textId="77777777" w:rsidR="001F6203" w:rsidRPr="00FB19F5" w:rsidRDefault="001F6203" w:rsidP="00FB19F5">
            <w:pPr>
              <w:spacing w:line="240" w:lineRule="auto"/>
              <w:ind w:firstLine="0"/>
              <w:jc w:val="left"/>
              <w:rPr>
                <w:rFonts w:eastAsia="Times New Roman" w:cs="Times New Roman"/>
                <w:b/>
                <w:bCs/>
                <w:color w:val="000000"/>
                <w:sz w:val="22"/>
                <w:lang w:eastAsia="id-ID"/>
              </w:rPr>
            </w:pPr>
            <w:r w:rsidRPr="00FB19F5">
              <w:rPr>
                <w:rFonts w:eastAsia="Times New Roman" w:cs="Times New Roman"/>
                <w:b/>
                <w:bCs/>
                <w:color w:val="000000"/>
                <w:sz w:val="22"/>
                <w:lang w:eastAsia="id-ID"/>
              </w:rPr>
              <w:t>P</w:t>
            </w:r>
          </w:p>
        </w:tc>
        <w:tc>
          <w:tcPr>
            <w:tcW w:w="976" w:type="dxa"/>
            <w:tcBorders>
              <w:top w:val="nil"/>
              <w:left w:val="nil"/>
              <w:bottom w:val="nil"/>
              <w:right w:val="nil"/>
            </w:tcBorders>
            <w:shd w:val="clear" w:color="auto" w:fill="auto"/>
            <w:noWrap/>
            <w:vAlign w:val="center"/>
            <w:hideMark/>
          </w:tcPr>
          <w:p w14:paraId="4C5CEB17" w14:textId="77777777" w:rsidR="001F6203" w:rsidRPr="00FB19F5" w:rsidRDefault="001F6203"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62.67</w:t>
            </w:r>
          </w:p>
        </w:tc>
        <w:tc>
          <w:tcPr>
            <w:tcW w:w="976" w:type="dxa"/>
            <w:tcBorders>
              <w:top w:val="nil"/>
              <w:left w:val="nil"/>
              <w:bottom w:val="nil"/>
              <w:right w:val="nil"/>
            </w:tcBorders>
            <w:shd w:val="clear" w:color="auto" w:fill="auto"/>
            <w:noWrap/>
            <w:vAlign w:val="center"/>
            <w:hideMark/>
          </w:tcPr>
          <w:p w14:paraId="23B3BE61" w14:textId="77777777" w:rsidR="001F6203" w:rsidRPr="00FB19F5" w:rsidRDefault="001F6203"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80.43</w:t>
            </w:r>
          </w:p>
        </w:tc>
        <w:tc>
          <w:tcPr>
            <w:tcW w:w="1231" w:type="dxa"/>
            <w:tcBorders>
              <w:top w:val="nil"/>
              <w:left w:val="nil"/>
              <w:bottom w:val="nil"/>
              <w:right w:val="nil"/>
            </w:tcBorders>
            <w:shd w:val="clear" w:color="auto" w:fill="auto"/>
            <w:noWrap/>
            <w:vAlign w:val="center"/>
            <w:hideMark/>
          </w:tcPr>
          <w:p w14:paraId="419B4DBB" w14:textId="77777777" w:rsidR="001F6203" w:rsidRPr="00FB19F5" w:rsidRDefault="001F6203"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54.35</w:t>
            </w:r>
          </w:p>
        </w:tc>
      </w:tr>
      <w:tr w:rsidR="001F6203" w:rsidRPr="00FB19F5" w14:paraId="69C36B1D" w14:textId="77777777" w:rsidTr="00414BB4">
        <w:trPr>
          <w:trHeight w:val="300"/>
        </w:trPr>
        <w:tc>
          <w:tcPr>
            <w:tcW w:w="1243" w:type="dxa"/>
            <w:vMerge/>
            <w:tcBorders>
              <w:left w:val="nil"/>
              <w:bottom w:val="single" w:sz="8" w:space="0" w:color="000000"/>
              <w:right w:val="nil"/>
            </w:tcBorders>
            <w:shd w:val="clear" w:color="auto" w:fill="auto"/>
            <w:vAlign w:val="center"/>
            <w:hideMark/>
          </w:tcPr>
          <w:p w14:paraId="24F4D77D" w14:textId="77777777" w:rsidR="001F6203" w:rsidRPr="00FB19F5" w:rsidRDefault="001F6203" w:rsidP="00FB19F5">
            <w:pPr>
              <w:spacing w:line="240" w:lineRule="auto"/>
              <w:ind w:firstLine="0"/>
              <w:jc w:val="left"/>
              <w:rPr>
                <w:rFonts w:eastAsia="Times New Roman" w:cs="Times New Roman"/>
                <w:b/>
                <w:bCs/>
                <w:color w:val="000000"/>
                <w:sz w:val="22"/>
                <w:lang w:eastAsia="id-ID"/>
              </w:rPr>
            </w:pPr>
          </w:p>
        </w:tc>
        <w:tc>
          <w:tcPr>
            <w:tcW w:w="1929" w:type="dxa"/>
            <w:tcBorders>
              <w:top w:val="nil"/>
              <w:left w:val="nil"/>
              <w:bottom w:val="nil"/>
              <w:right w:val="nil"/>
            </w:tcBorders>
            <w:shd w:val="clear" w:color="auto" w:fill="auto"/>
            <w:noWrap/>
            <w:vAlign w:val="center"/>
            <w:hideMark/>
          </w:tcPr>
          <w:p w14:paraId="5FFB8EFB" w14:textId="77777777" w:rsidR="001F6203" w:rsidRPr="00FB19F5" w:rsidRDefault="001F6203" w:rsidP="00FB19F5">
            <w:pPr>
              <w:spacing w:line="240" w:lineRule="auto"/>
              <w:ind w:firstLine="0"/>
              <w:jc w:val="left"/>
              <w:rPr>
                <w:rFonts w:eastAsia="Times New Roman" w:cs="Times New Roman"/>
                <w:b/>
                <w:bCs/>
                <w:color w:val="000000"/>
                <w:sz w:val="22"/>
                <w:lang w:eastAsia="id-ID"/>
              </w:rPr>
            </w:pPr>
            <w:r w:rsidRPr="00FB19F5">
              <w:rPr>
                <w:rFonts w:eastAsia="Times New Roman" w:cs="Times New Roman"/>
                <w:b/>
                <w:bCs/>
                <w:color w:val="000000"/>
                <w:sz w:val="22"/>
                <w:lang w:eastAsia="id-ID"/>
              </w:rPr>
              <w:t>K</w:t>
            </w:r>
          </w:p>
        </w:tc>
        <w:tc>
          <w:tcPr>
            <w:tcW w:w="976" w:type="dxa"/>
            <w:tcBorders>
              <w:top w:val="nil"/>
              <w:left w:val="nil"/>
              <w:bottom w:val="nil"/>
              <w:right w:val="nil"/>
            </w:tcBorders>
            <w:shd w:val="clear" w:color="auto" w:fill="auto"/>
            <w:noWrap/>
            <w:vAlign w:val="center"/>
            <w:hideMark/>
          </w:tcPr>
          <w:p w14:paraId="50A91258" w14:textId="77777777" w:rsidR="001F6203" w:rsidRPr="00FB19F5" w:rsidRDefault="001F6203"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244.33</w:t>
            </w:r>
          </w:p>
        </w:tc>
        <w:tc>
          <w:tcPr>
            <w:tcW w:w="976" w:type="dxa"/>
            <w:tcBorders>
              <w:top w:val="nil"/>
              <w:left w:val="nil"/>
              <w:bottom w:val="nil"/>
              <w:right w:val="nil"/>
            </w:tcBorders>
            <w:shd w:val="clear" w:color="auto" w:fill="auto"/>
            <w:noWrap/>
            <w:vAlign w:val="center"/>
            <w:hideMark/>
          </w:tcPr>
          <w:p w14:paraId="013187AC" w14:textId="77777777" w:rsidR="001F6203" w:rsidRPr="00FB19F5" w:rsidRDefault="001F6203"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247.43</w:t>
            </w:r>
          </w:p>
        </w:tc>
        <w:tc>
          <w:tcPr>
            <w:tcW w:w="1231" w:type="dxa"/>
            <w:tcBorders>
              <w:top w:val="nil"/>
              <w:left w:val="nil"/>
              <w:bottom w:val="nil"/>
              <w:right w:val="nil"/>
            </w:tcBorders>
            <w:shd w:val="clear" w:color="auto" w:fill="auto"/>
            <w:noWrap/>
            <w:vAlign w:val="center"/>
            <w:hideMark/>
          </w:tcPr>
          <w:p w14:paraId="642E92D2" w14:textId="77777777" w:rsidR="001F6203" w:rsidRPr="00FB19F5" w:rsidRDefault="001F6203"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281.66</w:t>
            </w:r>
          </w:p>
        </w:tc>
      </w:tr>
      <w:tr w:rsidR="00FB19F5" w:rsidRPr="00FB19F5" w14:paraId="59C2CD7C" w14:textId="77777777" w:rsidTr="00FB19F5">
        <w:trPr>
          <w:trHeight w:val="585"/>
        </w:trPr>
        <w:tc>
          <w:tcPr>
            <w:tcW w:w="1243" w:type="dxa"/>
            <w:tcBorders>
              <w:top w:val="nil"/>
              <w:left w:val="nil"/>
              <w:bottom w:val="single" w:sz="8" w:space="0" w:color="auto"/>
              <w:right w:val="nil"/>
            </w:tcBorders>
            <w:shd w:val="clear" w:color="auto" w:fill="auto"/>
            <w:vAlign w:val="center"/>
            <w:hideMark/>
          </w:tcPr>
          <w:p w14:paraId="5D8ADB5D" w14:textId="77777777" w:rsidR="00FB19F5" w:rsidRPr="00FB19F5" w:rsidRDefault="00FB19F5" w:rsidP="00FB19F5">
            <w:pPr>
              <w:spacing w:line="240" w:lineRule="auto"/>
              <w:ind w:firstLine="0"/>
              <w:jc w:val="center"/>
              <w:rPr>
                <w:rFonts w:eastAsia="Times New Roman" w:cs="Times New Roman"/>
                <w:b/>
                <w:bCs/>
                <w:color w:val="000000"/>
                <w:sz w:val="22"/>
                <w:lang w:eastAsia="id-ID"/>
              </w:rPr>
            </w:pPr>
            <w:r w:rsidRPr="00FB19F5">
              <w:rPr>
                <w:rFonts w:eastAsia="Times New Roman" w:cs="Times New Roman"/>
                <w:b/>
                <w:bCs/>
                <w:color w:val="000000"/>
                <w:sz w:val="22"/>
                <w:lang w:eastAsia="id-ID"/>
              </w:rPr>
              <w:t>P tersedia</w:t>
            </w:r>
          </w:p>
        </w:tc>
        <w:tc>
          <w:tcPr>
            <w:tcW w:w="1929" w:type="dxa"/>
            <w:tcBorders>
              <w:top w:val="nil"/>
              <w:left w:val="nil"/>
              <w:bottom w:val="single" w:sz="8" w:space="0" w:color="auto"/>
              <w:right w:val="nil"/>
            </w:tcBorders>
            <w:shd w:val="clear" w:color="auto" w:fill="auto"/>
            <w:noWrap/>
            <w:vAlign w:val="center"/>
            <w:hideMark/>
          </w:tcPr>
          <w:p w14:paraId="330E6DFB"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proofErr w:type="spellStart"/>
            <w:r w:rsidRPr="00FB19F5">
              <w:rPr>
                <w:rFonts w:eastAsia="Times New Roman" w:cs="Times New Roman"/>
                <w:b/>
                <w:bCs/>
                <w:color w:val="000000"/>
                <w:sz w:val="22"/>
                <w:lang w:eastAsia="id-ID"/>
              </w:rPr>
              <w:t>Bray</w:t>
            </w:r>
            <w:proofErr w:type="spellEnd"/>
            <w:r w:rsidRPr="00FB19F5">
              <w:rPr>
                <w:rFonts w:eastAsia="Times New Roman" w:cs="Times New Roman"/>
                <w:b/>
                <w:bCs/>
                <w:color w:val="000000"/>
                <w:sz w:val="22"/>
                <w:lang w:eastAsia="id-ID"/>
              </w:rPr>
              <w:t xml:space="preserve"> 1</w:t>
            </w:r>
          </w:p>
        </w:tc>
        <w:tc>
          <w:tcPr>
            <w:tcW w:w="976" w:type="dxa"/>
            <w:tcBorders>
              <w:top w:val="nil"/>
              <w:left w:val="nil"/>
              <w:bottom w:val="single" w:sz="8" w:space="0" w:color="auto"/>
              <w:right w:val="nil"/>
            </w:tcBorders>
            <w:shd w:val="clear" w:color="auto" w:fill="auto"/>
            <w:noWrap/>
            <w:vAlign w:val="center"/>
            <w:hideMark/>
          </w:tcPr>
          <w:p w14:paraId="4B9DFEF0"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4.24</w:t>
            </w:r>
          </w:p>
        </w:tc>
        <w:tc>
          <w:tcPr>
            <w:tcW w:w="976" w:type="dxa"/>
            <w:tcBorders>
              <w:top w:val="nil"/>
              <w:left w:val="nil"/>
              <w:bottom w:val="single" w:sz="8" w:space="0" w:color="auto"/>
              <w:right w:val="nil"/>
            </w:tcBorders>
            <w:shd w:val="clear" w:color="auto" w:fill="auto"/>
            <w:noWrap/>
            <w:vAlign w:val="center"/>
            <w:hideMark/>
          </w:tcPr>
          <w:p w14:paraId="074A2557"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11.47</w:t>
            </w:r>
          </w:p>
        </w:tc>
        <w:tc>
          <w:tcPr>
            <w:tcW w:w="1231" w:type="dxa"/>
            <w:tcBorders>
              <w:top w:val="nil"/>
              <w:left w:val="nil"/>
              <w:bottom w:val="single" w:sz="8" w:space="0" w:color="auto"/>
              <w:right w:val="nil"/>
            </w:tcBorders>
            <w:shd w:val="clear" w:color="auto" w:fill="auto"/>
            <w:noWrap/>
            <w:vAlign w:val="center"/>
            <w:hideMark/>
          </w:tcPr>
          <w:p w14:paraId="42874084" w14:textId="77777777" w:rsidR="00FB19F5" w:rsidRPr="00FB19F5" w:rsidRDefault="00FB19F5"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17.45</w:t>
            </w:r>
          </w:p>
        </w:tc>
      </w:tr>
      <w:tr w:rsidR="00FB19F5" w:rsidRPr="00FB19F5" w14:paraId="0ECF9B4A" w14:textId="77777777" w:rsidTr="00FB19F5">
        <w:trPr>
          <w:trHeight w:val="300"/>
        </w:trPr>
        <w:tc>
          <w:tcPr>
            <w:tcW w:w="1243" w:type="dxa"/>
            <w:vMerge w:val="restart"/>
            <w:tcBorders>
              <w:top w:val="nil"/>
              <w:left w:val="nil"/>
              <w:bottom w:val="single" w:sz="8" w:space="0" w:color="000000"/>
              <w:right w:val="nil"/>
            </w:tcBorders>
            <w:shd w:val="clear" w:color="auto" w:fill="auto"/>
            <w:vAlign w:val="center"/>
            <w:hideMark/>
          </w:tcPr>
          <w:p w14:paraId="2151FD78" w14:textId="77777777" w:rsidR="00FB19F5" w:rsidRPr="00FB19F5" w:rsidRDefault="00FB19F5" w:rsidP="00FB19F5">
            <w:pPr>
              <w:spacing w:line="240" w:lineRule="auto"/>
              <w:ind w:firstLine="0"/>
              <w:jc w:val="center"/>
              <w:rPr>
                <w:rFonts w:eastAsia="Times New Roman" w:cs="Times New Roman"/>
                <w:b/>
                <w:bCs/>
                <w:color w:val="000000"/>
                <w:sz w:val="22"/>
                <w:lang w:eastAsia="id-ID"/>
              </w:rPr>
            </w:pPr>
            <w:r w:rsidRPr="00FB19F5">
              <w:rPr>
                <w:rFonts w:eastAsia="Times New Roman" w:cs="Times New Roman"/>
                <w:b/>
                <w:bCs/>
                <w:color w:val="000000"/>
                <w:sz w:val="22"/>
                <w:lang w:eastAsia="id-ID"/>
              </w:rPr>
              <w:t xml:space="preserve">Kation Basa Tukar </w:t>
            </w:r>
          </w:p>
        </w:tc>
        <w:tc>
          <w:tcPr>
            <w:tcW w:w="1929" w:type="dxa"/>
            <w:tcBorders>
              <w:top w:val="nil"/>
              <w:left w:val="nil"/>
              <w:bottom w:val="nil"/>
              <w:right w:val="nil"/>
            </w:tcBorders>
            <w:shd w:val="clear" w:color="auto" w:fill="auto"/>
            <w:noWrap/>
            <w:vAlign w:val="center"/>
            <w:hideMark/>
          </w:tcPr>
          <w:p w14:paraId="61759BE4"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r w:rsidRPr="00FB19F5">
              <w:rPr>
                <w:rFonts w:eastAsia="Times New Roman" w:cs="Times New Roman"/>
                <w:b/>
                <w:bCs/>
                <w:color w:val="000000"/>
                <w:sz w:val="22"/>
                <w:lang w:eastAsia="id-ID"/>
              </w:rPr>
              <w:t>KTK (</w:t>
            </w:r>
            <w:proofErr w:type="spellStart"/>
            <w:r w:rsidRPr="00FB19F5">
              <w:rPr>
                <w:rFonts w:eastAsia="Times New Roman" w:cs="Times New Roman"/>
                <w:b/>
                <w:bCs/>
                <w:color w:val="000000"/>
                <w:sz w:val="22"/>
                <w:lang w:eastAsia="id-ID"/>
              </w:rPr>
              <w:t>me</w:t>
            </w:r>
            <w:proofErr w:type="spellEnd"/>
            <w:r w:rsidRPr="00FB19F5">
              <w:rPr>
                <w:rFonts w:eastAsia="Times New Roman" w:cs="Times New Roman"/>
                <w:b/>
                <w:bCs/>
                <w:color w:val="000000"/>
                <w:sz w:val="22"/>
                <w:lang w:eastAsia="id-ID"/>
              </w:rPr>
              <w:t>/100gr)</w:t>
            </w:r>
          </w:p>
        </w:tc>
        <w:tc>
          <w:tcPr>
            <w:tcW w:w="976" w:type="dxa"/>
            <w:tcBorders>
              <w:top w:val="nil"/>
              <w:left w:val="nil"/>
              <w:bottom w:val="nil"/>
              <w:right w:val="nil"/>
            </w:tcBorders>
            <w:shd w:val="clear" w:color="auto" w:fill="auto"/>
            <w:noWrap/>
            <w:vAlign w:val="center"/>
            <w:hideMark/>
          </w:tcPr>
          <w:p w14:paraId="77EA559D"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13.17</w:t>
            </w:r>
          </w:p>
        </w:tc>
        <w:tc>
          <w:tcPr>
            <w:tcW w:w="976" w:type="dxa"/>
            <w:tcBorders>
              <w:top w:val="nil"/>
              <w:left w:val="nil"/>
              <w:bottom w:val="nil"/>
              <w:right w:val="nil"/>
            </w:tcBorders>
            <w:shd w:val="clear" w:color="auto" w:fill="auto"/>
            <w:noWrap/>
            <w:vAlign w:val="center"/>
            <w:hideMark/>
          </w:tcPr>
          <w:p w14:paraId="73E3556D"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16.31</w:t>
            </w:r>
          </w:p>
        </w:tc>
        <w:tc>
          <w:tcPr>
            <w:tcW w:w="1231" w:type="dxa"/>
            <w:tcBorders>
              <w:top w:val="nil"/>
              <w:left w:val="nil"/>
              <w:bottom w:val="nil"/>
              <w:right w:val="nil"/>
            </w:tcBorders>
            <w:shd w:val="clear" w:color="auto" w:fill="auto"/>
            <w:noWrap/>
            <w:vAlign w:val="center"/>
            <w:hideMark/>
          </w:tcPr>
          <w:p w14:paraId="73513E4A" w14:textId="77777777" w:rsidR="00FB19F5" w:rsidRPr="00FB19F5" w:rsidRDefault="00FB19F5"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6.98</w:t>
            </w:r>
          </w:p>
        </w:tc>
      </w:tr>
      <w:tr w:rsidR="00FB19F5" w:rsidRPr="00FB19F5" w14:paraId="309D7E98" w14:textId="77777777" w:rsidTr="00FB19F5">
        <w:trPr>
          <w:trHeight w:val="300"/>
        </w:trPr>
        <w:tc>
          <w:tcPr>
            <w:tcW w:w="1243" w:type="dxa"/>
            <w:vMerge/>
            <w:tcBorders>
              <w:top w:val="nil"/>
              <w:left w:val="nil"/>
              <w:bottom w:val="single" w:sz="8" w:space="0" w:color="000000"/>
              <w:right w:val="nil"/>
            </w:tcBorders>
            <w:vAlign w:val="center"/>
            <w:hideMark/>
          </w:tcPr>
          <w:p w14:paraId="4D8529D8"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p>
        </w:tc>
        <w:tc>
          <w:tcPr>
            <w:tcW w:w="1929" w:type="dxa"/>
            <w:tcBorders>
              <w:top w:val="nil"/>
              <w:left w:val="nil"/>
              <w:bottom w:val="nil"/>
              <w:right w:val="nil"/>
            </w:tcBorders>
            <w:shd w:val="clear" w:color="auto" w:fill="auto"/>
            <w:noWrap/>
            <w:vAlign w:val="center"/>
            <w:hideMark/>
          </w:tcPr>
          <w:p w14:paraId="08A313A5"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r w:rsidRPr="00FB19F5">
              <w:rPr>
                <w:rFonts w:eastAsia="Times New Roman" w:cs="Times New Roman"/>
                <w:b/>
                <w:bCs/>
                <w:color w:val="000000"/>
                <w:sz w:val="22"/>
                <w:lang w:eastAsia="id-ID"/>
              </w:rPr>
              <w:t>Ca</w:t>
            </w:r>
          </w:p>
        </w:tc>
        <w:tc>
          <w:tcPr>
            <w:tcW w:w="976" w:type="dxa"/>
            <w:tcBorders>
              <w:top w:val="nil"/>
              <w:left w:val="nil"/>
              <w:bottom w:val="nil"/>
              <w:right w:val="nil"/>
            </w:tcBorders>
            <w:shd w:val="clear" w:color="auto" w:fill="auto"/>
            <w:noWrap/>
            <w:vAlign w:val="center"/>
            <w:hideMark/>
          </w:tcPr>
          <w:p w14:paraId="7335620D"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1.62</w:t>
            </w:r>
          </w:p>
        </w:tc>
        <w:tc>
          <w:tcPr>
            <w:tcW w:w="976" w:type="dxa"/>
            <w:tcBorders>
              <w:top w:val="nil"/>
              <w:left w:val="nil"/>
              <w:bottom w:val="nil"/>
              <w:right w:val="nil"/>
            </w:tcBorders>
            <w:shd w:val="clear" w:color="auto" w:fill="auto"/>
            <w:noWrap/>
            <w:vAlign w:val="center"/>
            <w:hideMark/>
          </w:tcPr>
          <w:p w14:paraId="61FF8701"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2.07</w:t>
            </w:r>
          </w:p>
        </w:tc>
        <w:tc>
          <w:tcPr>
            <w:tcW w:w="1231" w:type="dxa"/>
            <w:tcBorders>
              <w:top w:val="nil"/>
              <w:left w:val="nil"/>
              <w:bottom w:val="nil"/>
              <w:right w:val="nil"/>
            </w:tcBorders>
            <w:shd w:val="clear" w:color="auto" w:fill="auto"/>
            <w:noWrap/>
            <w:vAlign w:val="center"/>
            <w:hideMark/>
          </w:tcPr>
          <w:p w14:paraId="22EB1BFD" w14:textId="77777777" w:rsidR="00FB19F5" w:rsidRPr="00FB19F5" w:rsidRDefault="00FB19F5"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1.39</w:t>
            </w:r>
          </w:p>
        </w:tc>
      </w:tr>
      <w:tr w:rsidR="00FB19F5" w:rsidRPr="00FB19F5" w14:paraId="5B647385" w14:textId="77777777" w:rsidTr="00FB19F5">
        <w:trPr>
          <w:trHeight w:val="300"/>
        </w:trPr>
        <w:tc>
          <w:tcPr>
            <w:tcW w:w="1243" w:type="dxa"/>
            <w:vMerge/>
            <w:tcBorders>
              <w:top w:val="nil"/>
              <w:left w:val="nil"/>
              <w:bottom w:val="single" w:sz="8" w:space="0" w:color="000000"/>
              <w:right w:val="nil"/>
            </w:tcBorders>
            <w:vAlign w:val="center"/>
            <w:hideMark/>
          </w:tcPr>
          <w:p w14:paraId="250E6436"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p>
        </w:tc>
        <w:tc>
          <w:tcPr>
            <w:tcW w:w="1929" w:type="dxa"/>
            <w:tcBorders>
              <w:top w:val="nil"/>
              <w:left w:val="nil"/>
              <w:bottom w:val="nil"/>
              <w:right w:val="nil"/>
            </w:tcBorders>
            <w:shd w:val="clear" w:color="auto" w:fill="auto"/>
            <w:noWrap/>
            <w:vAlign w:val="center"/>
            <w:hideMark/>
          </w:tcPr>
          <w:p w14:paraId="34274109"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r w:rsidRPr="00FB19F5">
              <w:rPr>
                <w:rFonts w:eastAsia="Times New Roman" w:cs="Times New Roman"/>
                <w:b/>
                <w:bCs/>
                <w:color w:val="000000"/>
                <w:sz w:val="22"/>
                <w:lang w:eastAsia="id-ID"/>
              </w:rPr>
              <w:t>K</w:t>
            </w:r>
          </w:p>
        </w:tc>
        <w:tc>
          <w:tcPr>
            <w:tcW w:w="976" w:type="dxa"/>
            <w:tcBorders>
              <w:top w:val="nil"/>
              <w:left w:val="nil"/>
              <w:bottom w:val="nil"/>
              <w:right w:val="nil"/>
            </w:tcBorders>
            <w:shd w:val="clear" w:color="auto" w:fill="auto"/>
            <w:noWrap/>
            <w:vAlign w:val="center"/>
            <w:hideMark/>
          </w:tcPr>
          <w:p w14:paraId="60F6D2CE"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0.68</w:t>
            </w:r>
          </w:p>
        </w:tc>
        <w:tc>
          <w:tcPr>
            <w:tcW w:w="976" w:type="dxa"/>
            <w:tcBorders>
              <w:top w:val="nil"/>
              <w:left w:val="nil"/>
              <w:bottom w:val="nil"/>
              <w:right w:val="nil"/>
            </w:tcBorders>
            <w:shd w:val="clear" w:color="auto" w:fill="auto"/>
            <w:noWrap/>
            <w:vAlign w:val="center"/>
            <w:hideMark/>
          </w:tcPr>
          <w:p w14:paraId="78020F2F"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0.98</w:t>
            </w:r>
          </w:p>
        </w:tc>
        <w:tc>
          <w:tcPr>
            <w:tcW w:w="1231" w:type="dxa"/>
            <w:tcBorders>
              <w:top w:val="nil"/>
              <w:left w:val="nil"/>
              <w:bottom w:val="nil"/>
              <w:right w:val="nil"/>
            </w:tcBorders>
            <w:shd w:val="clear" w:color="auto" w:fill="auto"/>
            <w:noWrap/>
            <w:vAlign w:val="center"/>
            <w:hideMark/>
          </w:tcPr>
          <w:p w14:paraId="020D82ED" w14:textId="77777777" w:rsidR="00FB19F5" w:rsidRPr="00FB19F5" w:rsidRDefault="00FB19F5"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0.46</w:t>
            </w:r>
          </w:p>
        </w:tc>
      </w:tr>
      <w:tr w:rsidR="00FB19F5" w:rsidRPr="00FB19F5" w14:paraId="4D4659E6" w14:textId="77777777" w:rsidTr="00FB19F5">
        <w:trPr>
          <w:trHeight w:val="300"/>
        </w:trPr>
        <w:tc>
          <w:tcPr>
            <w:tcW w:w="1243" w:type="dxa"/>
            <w:vMerge/>
            <w:tcBorders>
              <w:top w:val="nil"/>
              <w:left w:val="nil"/>
              <w:bottom w:val="single" w:sz="8" w:space="0" w:color="000000"/>
              <w:right w:val="nil"/>
            </w:tcBorders>
            <w:vAlign w:val="center"/>
            <w:hideMark/>
          </w:tcPr>
          <w:p w14:paraId="37B0A2B7"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p>
        </w:tc>
        <w:tc>
          <w:tcPr>
            <w:tcW w:w="1929" w:type="dxa"/>
            <w:tcBorders>
              <w:top w:val="nil"/>
              <w:left w:val="nil"/>
              <w:bottom w:val="nil"/>
              <w:right w:val="nil"/>
            </w:tcBorders>
            <w:shd w:val="clear" w:color="auto" w:fill="auto"/>
            <w:noWrap/>
            <w:vAlign w:val="center"/>
            <w:hideMark/>
          </w:tcPr>
          <w:p w14:paraId="0E5F1875"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proofErr w:type="spellStart"/>
            <w:r w:rsidRPr="00FB19F5">
              <w:rPr>
                <w:rFonts w:eastAsia="Times New Roman" w:cs="Times New Roman"/>
                <w:b/>
                <w:bCs/>
                <w:color w:val="000000"/>
                <w:sz w:val="22"/>
                <w:lang w:eastAsia="id-ID"/>
              </w:rPr>
              <w:t>Mg</w:t>
            </w:r>
            <w:proofErr w:type="spellEnd"/>
          </w:p>
        </w:tc>
        <w:tc>
          <w:tcPr>
            <w:tcW w:w="976" w:type="dxa"/>
            <w:tcBorders>
              <w:top w:val="nil"/>
              <w:left w:val="nil"/>
              <w:bottom w:val="nil"/>
              <w:right w:val="nil"/>
            </w:tcBorders>
            <w:shd w:val="clear" w:color="auto" w:fill="auto"/>
            <w:noWrap/>
            <w:vAlign w:val="center"/>
            <w:hideMark/>
          </w:tcPr>
          <w:p w14:paraId="7139E90A"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0.49</w:t>
            </w:r>
          </w:p>
        </w:tc>
        <w:tc>
          <w:tcPr>
            <w:tcW w:w="976" w:type="dxa"/>
            <w:tcBorders>
              <w:top w:val="nil"/>
              <w:left w:val="nil"/>
              <w:bottom w:val="nil"/>
              <w:right w:val="nil"/>
            </w:tcBorders>
            <w:shd w:val="clear" w:color="auto" w:fill="auto"/>
            <w:noWrap/>
            <w:vAlign w:val="center"/>
            <w:hideMark/>
          </w:tcPr>
          <w:p w14:paraId="55AE08BC"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0.59</w:t>
            </w:r>
          </w:p>
        </w:tc>
        <w:tc>
          <w:tcPr>
            <w:tcW w:w="1231" w:type="dxa"/>
            <w:tcBorders>
              <w:top w:val="nil"/>
              <w:left w:val="nil"/>
              <w:bottom w:val="nil"/>
              <w:right w:val="nil"/>
            </w:tcBorders>
            <w:shd w:val="clear" w:color="auto" w:fill="auto"/>
            <w:noWrap/>
            <w:vAlign w:val="center"/>
            <w:hideMark/>
          </w:tcPr>
          <w:p w14:paraId="109207EA" w14:textId="77777777" w:rsidR="00FB19F5" w:rsidRPr="00FB19F5" w:rsidRDefault="00FB19F5"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0.65</w:t>
            </w:r>
          </w:p>
        </w:tc>
      </w:tr>
      <w:tr w:rsidR="00FB19F5" w:rsidRPr="00FB19F5" w14:paraId="47F5E0D3" w14:textId="77777777" w:rsidTr="00FB19F5">
        <w:trPr>
          <w:trHeight w:val="315"/>
        </w:trPr>
        <w:tc>
          <w:tcPr>
            <w:tcW w:w="1243" w:type="dxa"/>
            <w:vMerge/>
            <w:tcBorders>
              <w:top w:val="nil"/>
              <w:left w:val="nil"/>
              <w:bottom w:val="single" w:sz="8" w:space="0" w:color="000000"/>
              <w:right w:val="nil"/>
            </w:tcBorders>
            <w:vAlign w:val="center"/>
            <w:hideMark/>
          </w:tcPr>
          <w:p w14:paraId="1EF3A7BF"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p>
        </w:tc>
        <w:tc>
          <w:tcPr>
            <w:tcW w:w="1929" w:type="dxa"/>
            <w:tcBorders>
              <w:top w:val="nil"/>
              <w:left w:val="nil"/>
              <w:bottom w:val="single" w:sz="8" w:space="0" w:color="auto"/>
              <w:right w:val="nil"/>
            </w:tcBorders>
            <w:shd w:val="clear" w:color="auto" w:fill="auto"/>
            <w:noWrap/>
            <w:vAlign w:val="center"/>
            <w:hideMark/>
          </w:tcPr>
          <w:p w14:paraId="0477000A" w14:textId="77777777" w:rsidR="00FB19F5" w:rsidRPr="00FB19F5" w:rsidRDefault="00FB19F5" w:rsidP="00FB19F5">
            <w:pPr>
              <w:spacing w:line="240" w:lineRule="auto"/>
              <w:ind w:firstLine="0"/>
              <w:jc w:val="left"/>
              <w:rPr>
                <w:rFonts w:eastAsia="Times New Roman" w:cs="Times New Roman"/>
                <w:b/>
                <w:bCs/>
                <w:color w:val="000000"/>
                <w:sz w:val="22"/>
                <w:lang w:eastAsia="id-ID"/>
              </w:rPr>
            </w:pPr>
            <w:r w:rsidRPr="00FB19F5">
              <w:rPr>
                <w:rFonts w:eastAsia="Times New Roman" w:cs="Times New Roman"/>
                <w:b/>
                <w:bCs/>
                <w:color w:val="000000"/>
                <w:sz w:val="22"/>
                <w:lang w:eastAsia="id-ID"/>
              </w:rPr>
              <w:t>Na</w:t>
            </w:r>
          </w:p>
        </w:tc>
        <w:tc>
          <w:tcPr>
            <w:tcW w:w="976" w:type="dxa"/>
            <w:tcBorders>
              <w:top w:val="nil"/>
              <w:left w:val="nil"/>
              <w:bottom w:val="single" w:sz="8" w:space="0" w:color="auto"/>
              <w:right w:val="nil"/>
            </w:tcBorders>
            <w:shd w:val="clear" w:color="auto" w:fill="auto"/>
            <w:noWrap/>
            <w:vAlign w:val="center"/>
            <w:hideMark/>
          </w:tcPr>
          <w:p w14:paraId="64493534"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0.06</w:t>
            </w:r>
          </w:p>
        </w:tc>
        <w:tc>
          <w:tcPr>
            <w:tcW w:w="976" w:type="dxa"/>
            <w:tcBorders>
              <w:top w:val="nil"/>
              <w:left w:val="nil"/>
              <w:bottom w:val="single" w:sz="8" w:space="0" w:color="auto"/>
              <w:right w:val="nil"/>
            </w:tcBorders>
            <w:shd w:val="clear" w:color="auto" w:fill="auto"/>
            <w:noWrap/>
            <w:vAlign w:val="center"/>
            <w:hideMark/>
          </w:tcPr>
          <w:p w14:paraId="678B0738" w14:textId="77777777" w:rsidR="00FB19F5" w:rsidRPr="00FB19F5" w:rsidRDefault="00FB19F5" w:rsidP="00FB19F5">
            <w:pPr>
              <w:spacing w:line="240" w:lineRule="auto"/>
              <w:ind w:firstLine="0"/>
              <w:jc w:val="center"/>
              <w:rPr>
                <w:rFonts w:eastAsia="Times New Roman" w:cs="Times New Roman"/>
                <w:color w:val="000000"/>
                <w:sz w:val="20"/>
                <w:szCs w:val="20"/>
                <w:lang w:eastAsia="id-ID"/>
              </w:rPr>
            </w:pPr>
            <w:r w:rsidRPr="00FB19F5">
              <w:rPr>
                <w:rFonts w:eastAsia="Times New Roman" w:cs="Times New Roman"/>
                <w:color w:val="000000"/>
                <w:sz w:val="20"/>
                <w:szCs w:val="20"/>
                <w:lang w:eastAsia="id-ID"/>
              </w:rPr>
              <w:t>0.05</w:t>
            </w:r>
          </w:p>
        </w:tc>
        <w:tc>
          <w:tcPr>
            <w:tcW w:w="1231" w:type="dxa"/>
            <w:tcBorders>
              <w:top w:val="nil"/>
              <w:left w:val="nil"/>
              <w:bottom w:val="single" w:sz="8" w:space="0" w:color="auto"/>
              <w:right w:val="nil"/>
            </w:tcBorders>
            <w:shd w:val="clear" w:color="auto" w:fill="auto"/>
            <w:noWrap/>
            <w:vAlign w:val="center"/>
            <w:hideMark/>
          </w:tcPr>
          <w:p w14:paraId="5BA0EECC" w14:textId="77777777" w:rsidR="00FB19F5" w:rsidRPr="00FB19F5" w:rsidRDefault="00FB19F5" w:rsidP="00FB19F5">
            <w:pPr>
              <w:spacing w:line="240" w:lineRule="auto"/>
              <w:ind w:firstLine="0"/>
              <w:jc w:val="center"/>
              <w:rPr>
                <w:rFonts w:eastAsia="Times New Roman" w:cs="Times New Roman"/>
                <w:color w:val="000000"/>
                <w:sz w:val="22"/>
                <w:lang w:eastAsia="id-ID"/>
              </w:rPr>
            </w:pPr>
            <w:r w:rsidRPr="00FB19F5">
              <w:rPr>
                <w:rFonts w:eastAsia="Times New Roman" w:cs="Times New Roman"/>
                <w:color w:val="000000"/>
                <w:sz w:val="22"/>
                <w:lang w:eastAsia="id-ID"/>
              </w:rPr>
              <w:t>0.04</w:t>
            </w:r>
          </w:p>
        </w:tc>
      </w:tr>
    </w:tbl>
    <w:p w14:paraId="7C4780BD" w14:textId="5B776512" w:rsidR="001A3B7B" w:rsidRPr="001F6203" w:rsidRDefault="001F6203" w:rsidP="001F6203">
      <w:pPr>
        <w:ind w:left="993" w:firstLine="0"/>
      </w:pPr>
      <w:r>
        <w:t>Sumber: SMARTRI</w:t>
      </w:r>
    </w:p>
    <w:p w14:paraId="2DE4CC3A" w14:textId="5B3D00A8" w:rsidR="007149DD" w:rsidRDefault="007149DD" w:rsidP="007149DD">
      <w:proofErr w:type="spellStart"/>
      <w:r>
        <w:t>Liew</w:t>
      </w:r>
      <w:proofErr w:type="spellEnd"/>
      <w:r>
        <w:t xml:space="preserve"> </w:t>
      </w:r>
      <w:proofErr w:type="spellStart"/>
      <w:r w:rsidR="003C4AB1" w:rsidRPr="003C4AB1">
        <w:rPr>
          <w:i/>
        </w:rPr>
        <w:t>et</w:t>
      </w:r>
      <w:proofErr w:type="spellEnd"/>
      <w:r w:rsidR="003C4AB1" w:rsidRPr="003C4AB1">
        <w:rPr>
          <w:i/>
        </w:rPr>
        <w:t xml:space="preserve"> </w:t>
      </w:r>
      <w:proofErr w:type="spellStart"/>
      <w:r w:rsidR="003C4AB1" w:rsidRPr="003C4AB1">
        <w:rPr>
          <w:i/>
        </w:rPr>
        <w:t>al</w:t>
      </w:r>
      <w:r>
        <w:t>.</w:t>
      </w:r>
      <w:proofErr w:type="spellEnd"/>
      <w:r>
        <w:t xml:space="preserve"> (2010) menyatakan bahwa mengaplikasikan tandan kosong di sekitar tudung akar dapat meningkatkan efektivitas pemupukan karena dapat meningkatkan biomassa akar kelapa sawit. Sun </w:t>
      </w:r>
      <w:proofErr w:type="spellStart"/>
      <w:r w:rsidR="003C4AB1" w:rsidRPr="003C4AB1">
        <w:rPr>
          <w:i/>
        </w:rPr>
        <w:t>et</w:t>
      </w:r>
      <w:proofErr w:type="spellEnd"/>
      <w:r w:rsidR="003C4AB1" w:rsidRPr="003C4AB1">
        <w:rPr>
          <w:i/>
        </w:rPr>
        <w:t xml:space="preserve"> al</w:t>
      </w:r>
      <w:r>
        <w:t>. (2011) menyatakan bahwa interaksi antara ketersediaan air dan kecukupan nutrisi memberikan pengaruh yang paling baik. Ketersediaan unsur hara dan air dapat mempengaruhi produktivitas tanaman secara signifikan.</w:t>
      </w:r>
    </w:p>
    <w:p w14:paraId="036D9664" w14:textId="77777777" w:rsidR="00757F30" w:rsidRDefault="00757F30" w:rsidP="00757F30">
      <w:pPr>
        <w:ind w:left="-11" w:firstLine="437"/>
        <w:rPr>
          <w:rFonts w:cs="Times New Roman"/>
          <w:szCs w:val="24"/>
        </w:rPr>
      </w:pPr>
      <w:r>
        <w:rPr>
          <w:rFonts w:cs="Times New Roman"/>
          <w:szCs w:val="24"/>
        </w:rPr>
        <w:t xml:space="preserve">Selain itu, pemberian bahan organik dapat meningkatkan kapasitas tukar kation (KTK) tanah. KTK merupakan kemampuan tanah dalam menukarkan kation-kation pada koloid tanah. Dari hasil analisis tanah (Tabel 7) dapat dilihat bahwa nilai dengan </w:t>
      </w:r>
      <w:r>
        <w:rPr>
          <w:rFonts w:cs="Times New Roman"/>
          <w:szCs w:val="24"/>
        </w:rPr>
        <w:lastRenderedPageBreak/>
        <w:t xml:space="preserve">pemberian pupuk organik (TKKS dan LCPKS) lebih tinggi dibandingkan dengan pemberian pupuk anorganik. </w:t>
      </w:r>
    </w:p>
    <w:p w14:paraId="1E2F2E8E" w14:textId="77777777" w:rsidR="00757F30" w:rsidRDefault="00757F30" w:rsidP="00757F30">
      <w:pPr>
        <w:ind w:left="-11" w:firstLine="437"/>
        <w:rPr>
          <w:rFonts w:cs="Times New Roman"/>
          <w:szCs w:val="24"/>
        </w:rPr>
      </w:pPr>
      <w:r>
        <w:rPr>
          <w:rFonts w:cs="Times New Roman"/>
          <w:szCs w:val="24"/>
        </w:rPr>
        <w:t>Meningkatnya KTK tanah, berkaitan juga dengan kemampuan tanah dalam mengikat air (</w:t>
      </w:r>
      <w:proofErr w:type="spellStart"/>
      <w:r>
        <w:rPr>
          <w:rFonts w:cs="Times New Roman"/>
          <w:i/>
          <w:iCs/>
          <w:szCs w:val="24"/>
        </w:rPr>
        <w:t>water</w:t>
      </w:r>
      <w:proofErr w:type="spellEnd"/>
      <w:r>
        <w:rPr>
          <w:rFonts w:cs="Times New Roman"/>
          <w:i/>
          <w:iCs/>
          <w:szCs w:val="24"/>
        </w:rPr>
        <w:t xml:space="preserve"> </w:t>
      </w:r>
      <w:proofErr w:type="spellStart"/>
      <w:r>
        <w:rPr>
          <w:rFonts w:cs="Times New Roman"/>
          <w:i/>
          <w:iCs/>
          <w:szCs w:val="24"/>
        </w:rPr>
        <w:t>holding</w:t>
      </w:r>
      <w:proofErr w:type="spellEnd"/>
      <w:r>
        <w:rPr>
          <w:rFonts w:cs="Times New Roman"/>
          <w:i/>
          <w:iCs/>
          <w:szCs w:val="24"/>
        </w:rPr>
        <w:t xml:space="preserve"> </w:t>
      </w:r>
      <w:proofErr w:type="spellStart"/>
      <w:r>
        <w:rPr>
          <w:rFonts w:cs="Times New Roman"/>
          <w:i/>
          <w:iCs/>
          <w:szCs w:val="24"/>
        </w:rPr>
        <w:t>capacity</w:t>
      </w:r>
      <w:proofErr w:type="spellEnd"/>
      <w:r>
        <w:rPr>
          <w:rFonts w:cs="Times New Roman"/>
          <w:szCs w:val="24"/>
        </w:rPr>
        <w:t>). Semakin tinggi KTK, maka kemampuan tanah dalam mengikat air juga semakin tinggi. Sehingga air yang dapat tersedia oleh tanaman menjadi lebih banyak. Banyaknya air yang tersedia disebut juga sebagai air kapiler. Banyaknya air yang tersedia juga dapat berkaitan dengan erat terhadap proses fotosintesis tanaman.</w:t>
      </w:r>
    </w:p>
    <w:p w14:paraId="1319C838" w14:textId="4E3A4262" w:rsidR="00757F30" w:rsidRDefault="00757F30" w:rsidP="00757F30">
      <w:pPr>
        <w:ind w:left="-11" w:firstLine="437"/>
        <w:rPr>
          <w:rFonts w:cs="Times New Roman"/>
          <w:szCs w:val="24"/>
        </w:rPr>
      </w:pPr>
      <w:r>
        <w:rPr>
          <w:rFonts w:cs="Times New Roman"/>
          <w:szCs w:val="24"/>
        </w:rPr>
        <w:t>Pada pengamatan karakter agronomi, dengan melakukan analisis regresi dari produktivitas tanaman kelapa sawit pada perlakuan pemberian TKKS, didapatkan bahwa organ tanaman yang memiliki pengaruh yang kuat terhadap produktivitas tanaman kelapa sawit pada jumlah daun yang memiliki hubungan yang erat, dengan persamaan linear sebesar y=</w:t>
      </w:r>
      <w:r w:rsidRPr="00DE2E10">
        <w:rPr>
          <w:rFonts w:eastAsia="Times New Roman" w:cs="Times New Roman"/>
          <w:color w:val="000000"/>
          <w:szCs w:val="24"/>
          <w:lang w:eastAsia="id-ID"/>
        </w:rPr>
        <w:t>158.44 + 0.5512x</w:t>
      </w:r>
      <w:r>
        <w:rPr>
          <w:rFonts w:cs="Times New Roman"/>
          <w:szCs w:val="24"/>
        </w:rPr>
        <w:t xml:space="preserve"> dan nilai R</w:t>
      </w:r>
      <w:r>
        <w:rPr>
          <w:rFonts w:cs="Times New Roman"/>
          <w:szCs w:val="24"/>
          <w:vertAlign w:val="superscript"/>
        </w:rPr>
        <w:t xml:space="preserve">2 </w:t>
      </w:r>
      <w:r>
        <w:rPr>
          <w:rFonts w:cs="Times New Roman"/>
          <w:szCs w:val="24"/>
        </w:rPr>
        <w:t>= 0.735</w:t>
      </w:r>
      <w:r w:rsidR="00212DAA">
        <w:rPr>
          <w:rFonts w:cs="Times New Roman"/>
          <w:szCs w:val="24"/>
        </w:rPr>
        <w:t>.</w:t>
      </w:r>
    </w:p>
    <w:p w14:paraId="2C118B3C" w14:textId="77777777" w:rsidR="00C44974" w:rsidRDefault="00C44974" w:rsidP="00757F30">
      <w:pPr>
        <w:ind w:left="-11" w:firstLine="437"/>
        <w:rPr>
          <w:rFonts w:cs="Times New Roman"/>
          <w:szCs w:val="24"/>
        </w:rPr>
      </w:pPr>
    </w:p>
    <w:p w14:paraId="69D74E8E" w14:textId="4043CB15" w:rsidR="00212DAA" w:rsidRPr="00DE2E10" w:rsidRDefault="00212DAA" w:rsidP="00212DAA">
      <w:pPr>
        <w:pStyle w:val="Caption"/>
        <w:keepNext/>
        <w:ind w:left="1078" w:hanging="1078"/>
        <w:jc w:val="center"/>
        <w:rPr>
          <w:color w:val="000000" w:themeColor="text1"/>
          <w:sz w:val="24"/>
          <w:szCs w:val="24"/>
        </w:rPr>
      </w:pPr>
      <w:r w:rsidRPr="00C622CB">
        <w:rPr>
          <w:i w:val="0"/>
          <w:iCs w:val="0"/>
          <w:color w:val="000000" w:themeColor="text1"/>
          <w:sz w:val="24"/>
          <w:szCs w:val="24"/>
        </w:rPr>
        <w:t xml:space="preserve">Tabel </w:t>
      </w:r>
      <w:r w:rsidRPr="00C622CB">
        <w:rPr>
          <w:i w:val="0"/>
          <w:iCs w:val="0"/>
          <w:color w:val="000000" w:themeColor="text1"/>
          <w:sz w:val="24"/>
          <w:szCs w:val="24"/>
        </w:rPr>
        <w:fldChar w:fldCharType="begin"/>
      </w:r>
      <w:r w:rsidRPr="00C622CB">
        <w:rPr>
          <w:i w:val="0"/>
          <w:iCs w:val="0"/>
          <w:color w:val="000000" w:themeColor="text1"/>
          <w:sz w:val="24"/>
          <w:szCs w:val="24"/>
        </w:rPr>
        <w:instrText xml:space="preserve"> SEQ Tabel \* ARABIC </w:instrText>
      </w:r>
      <w:r w:rsidRPr="00C622CB">
        <w:rPr>
          <w:i w:val="0"/>
          <w:iCs w:val="0"/>
          <w:color w:val="000000" w:themeColor="text1"/>
          <w:sz w:val="24"/>
          <w:szCs w:val="24"/>
        </w:rPr>
        <w:fldChar w:fldCharType="separate"/>
      </w:r>
      <w:r w:rsidR="00CF5B26">
        <w:rPr>
          <w:i w:val="0"/>
          <w:iCs w:val="0"/>
          <w:noProof/>
          <w:color w:val="000000" w:themeColor="text1"/>
          <w:sz w:val="24"/>
          <w:szCs w:val="24"/>
        </w:rPr>
        <w:t>6</w:t>
      </w:r>
      <w:r w:rsidRPr="00C622CB">
        <w:rPr>
          <w:i w:val="0"/>
          <w:iCs w:val="0"/>
          <w:color w:val="000000" w:themeColor="text1"/>
          <w:sz w:val="24"/>
          <w:szCs w:val="24"/>
        </w:rPr>
        <w:fldChar w:fldCharType="end"/>
      </w:r>
      <w:r w:rsidRPr="00DE2E10">
        <w:rPr>
          <w:i w:val="0"/>
          <w:iCs w:val="0"/>
          <w:color w:val="000000" w:themeColor="text1"/>
          <w:sz w:val="24"/>
          <w:szCs w:val="24"/>
        </w:rPr>
        <w:t>. Hasil analisis regresi pada karakter agronomi terhadap produktivitas tanaman kelapa sawit</w:t>
      </w:r>
      <w:r>
        <w:rPr>
          <w:i w:val="0"/>
          <w:iCs w:val="0"/>
          <w:color w:val="000000" w:themeColor="text1"/>
          <w:sz w:val="24"/>
          <w:szCs w:val="24"/>
        </w:rPr>
        <w:t>.</w:t>
      </w:r>
    </w:p>
    <w:tbl>
      <w:tblPr>
        <w:tblW w:w="7938" w:type="dxa"/>
        <w:tblInd w:w="292" w:type="dxa"/>
        <w:tblLook w:val="04A0" w:firstRow="1" w:lastRow="0" w:firstColumn="1" w:lastColumn="0" w:noHBand="0" w:noVBand="1"/>
      </w:tblPr>
      <w:tblGrid>
        <w:gridCol w:w="2552"/>
        <w:gridCol w:w="2835"/>
        <w:gridCol w:w="2551"/>
      </w:tblGrid>
      <w:tr w:rsidR="00212DAA" w:rsidRPr="00DE2E10" w14:paraId="075A424B" w14:textId="77777777" w:rsidTr="00212DAA">
        <w:trPr>
          <w:trHeight w:val="330"/>
        </w:trPr>
        <w:tc>
          <w:tcPr>
            <w:tcW w:w="2552" w:type="dxa"/>
            <w:vMerge w:val="restart"/>
            <w:tcBorders>
              <w:top w:val="single" w:sz="4" w:space="0" w:color="auto"/>
              <w:left w:val="nil"/>
              <w:bottom w:val="single" w:sz="4" w:space="0" w:color="000000"/>
              <w:right w:val="nil"/>
            </w:tcBorders>
            <w:shd w:val="clear" w:color="auto" w:fill="auto"/>
            <w:noWrap/>
            <w:vAlign w:val="center"/>
            <w:hideMark/>
          </w:tcPr>
          <w:p w14:paraId="03ED7E66"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Variabel</w:t>
            </w:r>
          </w:p>
        </w:tc>
        <w:tc>
          <w:tcPr>
            <w:tcW w:w="5386" w:type="dxa"/>
            <w:gridSpan w:val="2"/>
            <w:tcBorders>
              <w:top w:val="single" w:sz="4" w:space="0" w:color="auto"/>
              <w:left w:val="nil"/>
              <w:bottom w:val="single" w:sz="4" w:space="0" w:color="auto"/>
              <w:right w:val="nil"/>
            </w:tcBorders>
            <w:shd w:val="clear" w:color="auto" w:fill="auto"/>
            <w:noWrap/>
            <w:vAlign w:val="bottom"/>
            <w:hideMark/>
          </w:tcPr>
          <w:p w14:paraId="4916B63E"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Persamaan</w:t>
            </w:r>
          </w:p>
        </w:tc>
      </w:tr>
      <w:tr w:rsidR="00212DAA" w:rsidRPr="00DE2E10" w14:paraId="1D371042" w14:textId="77777777" w:rsidTr="00212DAA">
        <w:trPr>
          <w:trHeight w:val="315"/>
        </w:trPr>
        <w:tc>
          <w:tcPr>
            <w:tcW w:w="2552" w:type="dxa"/>
            <w:vMerge/>
            <w:tcBorders>
              <w:top w:val="single" w:sz="4" w:space="0" w:color="auto"/>
              <w:left w:val="nil"/>
              <w:bottom w:val="single" w:sz="4" w:space="0" w:color="000000"/>
              <w:right w:val="nil"/>
            </w:tcBorders>
            <w:vAlign w:val="center"/>
            <w:hideMark/>
          </w:tcPr>
          <w:p w14:paraId="2CADDB96" w14:textId="77777777" w:rsidR="00212DAA" w:rsidRPr="00DE2E10" w:rsidRDefault="00212DAA" w:rsidP="004A1FC3">
            <w:pPr>
              <w:spacing w:line="240" w:lineRule="auto"/>
              <w:jc w:val="left"/>
              <w:rPr>
                <w:rFonts w:eastAsia="Times New Roman" w:cs="Times New Roman"/>
                <w:color w:val="000000"/>
                <w:szCs w:val="24"/>
                <w:lang w:eastAsia="id-ID"/>
              </w:rPr>
            </w:pPr>
          </w:p>
        </w:tc>
        <w:tc>
          <w:tcPr>
            <w:tcW w:w="2835" w:type="dxa"/>
            <w:tcBorders>
              <w:top w:val="nil"/>
              <w:left w:val="nil"/>
              <w:bottom w:val="single" w:sz="4" w:space="0" w:color="auto"/>
              <w:right w:val="nil"/>
            </w:tcBorders>
            <w:shd w:val="clear" w:color="auto" w:fill="auto"/>
            <w:noWrap/>
            <w:vAlign w:val="center"/>
            <w:hideMark/>
          </w:tcPr>
          <w:p w14:paraId="24CDE701" w14:textId="77777777" w:rsidR="00212DAA" w:rsidRPr="00DE2E10" w:rsidRDefault="00212DAA" w:rsidP="004A1FC3">
            <w:pPr>
              <w:spacing w:line="240" w:lineRule="auto"/>
              <w:jc w:val="center"/>
              <w:rPr>
                <w:rFonts w:eastAsia="Times New Roman" w:cs="Times New Roman"/>
                <w:color w:val="000000"/>
                <w:szCs w:val="24"/>
                <w:lang w:eastAsia="id-ID"/>
              </w:rPr>
            </w:pPr>
            <w:r>
              <w:rPr>
                <w:rFonts w:eastAsia="Times New Roman" w:cs="Times New Roman"/>
                <w:color w:val="000000"/>
                <w:szCs w:val="24"/>
                <w:lang w:eastAsia="id-ID"/>
              </w:rPr>
              <w:t>y</w:t>
            </w:r>
          </w:p>
        </w:tc>
        <w:tc>
          <w:tcPr>
            <w:tcW w:w="2551" w:type="dxa"/>
            <w:tcBorders>
              <w:top w:val="nil"/>
              <w:left w:val="nil"/>
              <w:bottom w:val="single" w:sz="4" w:space="0" w:color="auto"/>
              <w:right w:val="nil"/>
            </w:tcBorders>
            <w:shd w:val="clear" w:color="auto" w:fill="auto"/>
            <w:noWrap/>
            <w:vAlign w:val="center"/>
            <w:hideMark/>
          </w:tcPr>
          <w:p w14:paraId="0A23DF38"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R</w:t>
            </w:r>
            <w:r>
              <w:rPr>
                <w:rFonts w:eastAsia="Times New Roman" w:cs="Times New Roman"/>
                <w:color w:val="000000"/>
                <w:szCs w:val="24"/>
                <w:vertAlign w:val="superscript"/>
                <w:lang w:eastAsia="id-ID"/>
              </w:rPr>
              <w:t>2</w:t>
            </w:r>
          </w:p>
        </w:tc>
      </w:tr>
      <w:tr w:rsidR="00212DAA" w:rsidRPr="00DE2E10" w14:paraId="72C5131D" w14:textId="77777777" w:rsidTr="00212DAA">
        <w:trPr>
          <w:trHeight w:val="315"/>
        </w:trPr>
        <w:tc>
          <w:tcPr>
            <w:tcW w:w="2552" w:type="dxa"/>
            <w:tcBorders>
              <w:top w:val="nil"/>
              <w:left w:val="nil"/>
              <w:bottom w:val="nil"/>
              <w:right w:val="nil"/>
            </w:tcBorders>
            <w:shd w:val="clear" w:color="auto" w:fill="auto"/>
            <w:noWrap/>
            <w:vAlign w:val="bottom"/>
            <w:hideMark/>
          </w:tcPr>
          <w:p w14:paraId="64776E32" w14:textId="77777777" w:rsidR="00212DAA" w:rsidRPr="00DE2E10" w:rsidRDefault="00212DAA" w:rsidP="004A1FC3">
            <w:pPr>
              <w:spacing w:line="240" w:lineRule="auto"/>
              <w:jc w:val="left"/>
              <w:rPr>
                <w:rFonts w:eastAsia="Times New Roman" w:cs="Times New Roman"/>
                <w:color w:val="000000"/>
                <w:szCs w:val="24"/>
                <w:lang w:eastAsia="id-ID"/>
              </w:rPr>
            </w:pPr>
            <w:r w:rsidRPr="00DE2E10">
              <w:rPr>
                <w:rFonts w:eastAsia="Times New Roman" w:cs="Times New Roman"/>
                <w:color w:val="000000"/>
                <w:szCs w:val="24"/>
                <w:lang w:eastAsia="id-ID"/>
              </w:rPr>
              <w:t>Jumlah daun</w:t>
            </w:r>
          </w:p>
        </w:tc>
        <w:tc>
          <w:tcPr>
            <w:tcW w:w="2835" w:type="dxa"/>
            <w:tcBorders>
              <w:top w:val="nil"/>
              <w:left w:val="nil"/>
              <w:bottom w:val="nil"/>
              <w:right w:val="nil"/>
            </w:tcBorders>
            <w:shd w:val="clear" w:color="auto" w:fill="auto"/>
            <w:noWrap/>
            <w:vAlign w:val="bottom"/>
            <w:hideMark/>
          </w:tcPr>
          <w:p w14:paraId="54CB532C"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158.44 + 0.5512x</w:t>
            </w:r>
          </w:p>
        </w:tc>
        <w:tc>
          <w:tcPr>
            <w:tcW w:w="2551" w:type="dxa"/>
            <w:tcBorders>
              <w:top w:val="nil"/>
              <w:left w:val="nil"/>
              <w:bottom w:val="nil"/>
              <w:right w:val="nil"/>
            </w:tcBorders>
            <w:shd w:val="clear" w:color="auto" w:fill="auto"/>
            <w:noWrap/>
            <w:vAlign w:val="bottom"/>
            <w:hideMark/>
          </w:tcPr>
          <w:p w14:paraId="1742A51D"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0.735</w:t>
            </w:r>
          </w:p>
        </w:tc>
      </w:tr>
      <w:tr w:rsidR="00212DAA" w:rsidRPr="00DE2E10" w14:paraId="1071AAE5" w14:textId="77777777" w:rsidTr="00212DAA">
        <w:trPr>
          <w:trHeight w:val="315"/>
        </w:trPr>
        <w:tc>
          <w:tcPr>
            <w:tcW w:w="2552" w:type="dxa"/>
            <w:tcBorders>
              <w:top w:val="nil"/>
              <w:left w:val="nil"/>
              <w:bottom w:val="nil"/>
              <w:right w:val="nil"/>
            </w:tcBorders>
            <w:shd w:val="clear" w:color="auto" w:fill="auto"/>
            <w:noWrap/>
            <w:vAlign w:val="bottom"/>
            <w:hideMark/>
          </w:tcPr>
          <w:p w14:paraId="0D7B279D" w14:textId="77777777" w:rsidR="00212DAA" w:rsidRPr="00DE2E10" w:rsidRDefault="00212DAA" w:rsidP="004A1FC3">
            <w:pPr>
              <w:spacing w:line="240" w:lineRule="auto"/>
              <w:jc w:val="left"/>
              <w:rPr>
                <w:rFonts w:eastAsia="Times New Roman" w:cs="Times New Roman"/>
                <w:color w:val="000000"/>
                <w:szCs w:val="24"/>
                <w:lang w:eastAsia="id-ID"/>
              </w:rPr>
            </w:pPr>
            <w:r w:rsidRPr="00DE2E10">
              <w:rPr>
                <w:rFonts w:eastAsia="Times New Roman" w:cs="Times New Roman"/>
                <w:color w:val="000000"/>
                <w:szCs w:val="24"/>
                <w:lang w:eastAsia="id-ID"/>
              </w:rPr>
              <w:t>Panjang pelepah</w:t>
            </w:r>
          </w:p>
        </w:tc>
        <w:tc>
          <w:tcPr>
            <w:tcW w:w="2835" w:type="dxa"/>
            <w:tcBorders>
              <w:top w:val="nil"/>
              <w:left w:val="nil"/>
              <w:bottom w:val="nil"/>
              <w:right w:val="nil"/>
            </w:tcBorders>
            <w:shd w:val="clear" w:color="auto" w:fill="auto"/>
            <w:noWrap/>
            <w:vAlign w:val="bottom"/>
            <w:hideMark/>
          </w:tcPr>
          <w:p w14:paraId="48AB710D"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6.1639 + 0.012x</w:t>
            </w:r>
          </w:p>
        </w:tc>
        <w:tc>
          <w:tcPr>
            <w:tcW w:w="2551" w:type="dxa"/>
            <w:tcBorders>
              <w:top w:val="nil"/>
              <w:left w:val="nil"/>
              <w:bottom w:val="nil"/>
              <w:right w:val="nil"/>
            </w:tcBorders>
            <w:shd w:val="clear" w:color="auto" w:fill="auto"/>
            <w:noWrap/>
            <w:vAlign w:val="bottom"/>
            <w:hideMark/>
          </w:tcPr>
          <w:p w14:paraId="741CD058"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0.507</w:t>
            </w:r>
          </w:p>
        </w:tc>
      </w:tr>
      <w:tr w:rsidR="00212DAA" w:rsidRPr="00DE2E10" w14:paraId="35E709C5" w14:textId="77777777" w:rsidTr="00212DAA">
        <w:trPr>
          <w:trHeight w:val="315"/>
        </w:trPr>
        <w:tc>
          <w:tcPr>
            <w:tcW w:w="2552" w:type="dxa"/>
            <w:tcBorders>
              <w:top w:val="nil"/>
              <w:left w:val="nil"/>
              <w:bottom w:val="nil"/>
              <w:right w:val="nil"/>
            </w:tcBorders>
            <w:shd w:val="clear" w:color="auto" w:fill="auto"/>
            <w:noWrap/>
            <w:vAlign w:val="bottom"/>
            <w:hideMark/>
          </w:tcPr>
          <w:p w14:paraId="73B5CE75" w14:textId="77777777" w:rsidR="00212DAA" w:rsidRPr="00DE2E10" w:rsidRDefault="00212DAA" w:rsidP="004A1FC3">
            <w:pPr>
              <w:spacing w:line="240" w:lineRule="auto"/>
              <w:jc w:val="left"/>
              <w:rPr>
                <w:rFonts w:eastAsia="Times New Roman" w:cs="Times New Roman"/>
                <w:color w:val="000000"/>
                <w:szCs w:val="24"/>
                <w:lang w:eastAsia="id-ID"/>
              </w:rPr>
            </w:pPr>
            <w:r w:rsidRPr="00DE2E10">
              <w:rPr>
                <w:rFonts w:eastAsia="Times New Roman" w:cs="Times New Roman"/>
                <w:color w:val="000000"/>
                <w:szCs w:val="24"/>
                <w:lang w:eastAsia="id-ID"/>
              </w:rPr>
              <w:t>Tinggi batang</w:t>
            </w:r>
          </w:p>
        </w:tc>
        <w:tc>
          <w:tcPr>
            <w:tcW w:w="2835" w:type="dxa"/>
            <w:tcBorders>
              <w:top w:val="nil"/>
              <w:left w:val="nil"/>
              <w:bottom w:val="nil"/>
              <w:right w:val="nil"/>
            </w:tcBorders>
            <w:shd w:val="clear" w:color="auto" w:fill="auto"/>
            <w:noWrap/>
            <w:vAlign w:val="bottom"/>
            <w:hideMark/>
          </w:tcPr>
          <w:p w14:paraId="20BE5258"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15.591 + 0.0157x</w:t>
            </w:r>
          </w:p>
        </w:tc>
        <w:tc>
          <w:tcPr>
            <w:tcW w:w="2551" w:type="dxa"/>
            <w:tcBorders>
              <w:top w:val="nil"/>
              <w:left w:val="nil"/>
              <w:bottom w:val="nil"/>
              <w:right w:val="nil"/>
            </w:tcBorders>
            <w:shd w:val="clear" w:color="auto" w:fill="auto"/>
            <w:noWrap/>
            <w:vAlign w:val="bottom"/>
            <w:hideMark/>
          </w:tcPr>
          <w:p w14:paraId="4069CCEA"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0.435</w:t>
            </w:r>
          </w:p>
        </w:tc>
      </w:tr>
      <w:tr w:rsidR="00212DAA" w:rsidRPr="00DE2E10" w14:paraId="37D30440" w14:textId="77777777" w:rsidTr="00212DAA">
        <w:trPr>
          <w:trHeight w:val="315"/>
        </w:trPr>
        <w:tc>
          <w:tcPr>
            <w:tcW w:w="2552" w:type="dxa"/>
            <w:tcBorders>
              <w:top w:val="nil"/>
              <w:left w:val="nil"/>
              <w:bottom w:val="nil"/>
              <w:right w:val="nil"/>
            </w:tcBorders>
            <w:shd w:val="clear" w:color="auto" w:fill="auto"/>
            <w:noWrap/>
            <w:vAlign w:val="bottom"/>
            <w:hideMark/>
          </w:tcPr>
          <w:p w14:paraId="7B6E9F75" w14:textId="77777777" w:rsidR="00212DAA" w:rsidRPr="00DE2E10" w:rsidRDefault="00212DAA" w:rsidP="004A1FC3">
            <w:pPr>
              <w:spacing w:line="240" w:lineRule="auto"/>
              <w:jc w:val="left"/>
              <w:rPr>
                <w:rFonts w:eastAsia="Times New Roman" w:cs="Times New Roman"/>
                <w:color w:val="000000"/>
                <w:szCs w:val="24"/>
                <w:lang w:eastAsia="id-ID"/>
              </w:rPr>
            </w:pPr>
            <w:r w:rsidRPr="00DE2E10">
              <w:rPr>
                <w:rFonts w:eastAsia="Times New Roman" w:cs="Times New Roman"/>
                <w:color w:val="000000"/>
                <w:szCs w:val="24"/>
                <w:lang w:eastAsia="id-ID"/>
              </w:rPr>
              <w:t>Lingkar batang</w:t>
            </w:r>
          </w:p>
        </w:tc>
        <w:tc>
          <w:tcPr>
            <w:tcW w:w="2835" w:type="dxa"/>
            <w:tcBorders>
              <w:top w:val="nil"/>
              <w:left w:val="nil"/>
              <w:bottom w:val="nil"/>
              <w:right w:val="nil"/>
            </w:tcBorders>
            <w:shd w:val="clear" w:color="auto" w:fill="auto"/>
            <w:noWrap/>
            <w:vAlign w:val="bottom"/>
            <w:hideMark/>
          </w:tcPr>
          <w:p w14:paraId="5DE843FD"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1.7413 - 0.0005x</w:t>
            </w:r>
          </w:p>
        </w:tc>
        <w:tc>
          <w:tcPr>
            <w:tcW w:w="2551" w:type="dxa"/>
            <w:tcBorders>
              <w:top w:val="nil"/>
              <w:left w:val="nil"/>
              <w:bottom w:val="nil"/>
              <w:right w:val="nil"/>
            </w:tcBorders>
            <w:shd w:val="clear" w:color="auto" w:fill="auto"/>
            <w:noWrap/>
            <w:vAlign w:val="bottom"/>
            <w:hideMark/>
          </w:tcPr>
          <w:p w14:paraId="32851DBF"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0.263</w:t>
            </w:r>
          </w:p>
        </w:tc>
      </w:tr>
      <w:tr w:rsidR="00212DAA" w:rsidRPr="00DE2E10" w14:paraId="20B52D04" w14:textId="77777777" w:rsidTr="00212DAA">
        <w:trPr>
          <w:trHeight w:val="315"/>
        </w:trPr>
        <w:tc>
          <w:tcPr>
            <w:tcW w:w="2552" w:type="dxa"/>
            <w:tcBorders>
              <w:top w:val="nil"/>
              <w:left w:val="nil"/>
              <w:bottom w:val="nil"/>
              <w:right w:val="nil"/>
            </w:tcBorders>
            <w:shd w:val="clear" w:color="auto" w:fill="auto"/>
            <w:noWrap/>
            <w:vAlign w:val="bottom"/>
            <w:hideMark/>
          </w:tcPr>
          <w:p w14:paraId="3556D940" w14:textId="77777777" w:rsidR="00212DAA" w:rsidRPr="00DE2E10" w:rsidRDefault="00212DAA" w:rsidP="004A1FC3">
            <w:pPr>
              <w:spacing w:line="240" w:lineRule="auto"/>
              <w:jc w:val="left"/>
              <w:rPr>
                <w:rFonts w:eastAsia="Times New Roman" w:cs="Times New Roman"/>
                <w:color w:val="000000"/>
                <w:szCs w:val="24"/>
                <w:lang w:eastAsia="id-ID"/>
              </w:rPr>
            </w:pPr>
            <w:r w:rsidRPr="00DE2E10">
              <w:rPr>
                <w:rFonts w:eastAsia="Times New Roman" w:cs="Times New Roman"/>
                <w:color w:val="000000"/>
                <w:szCs w:val="24"/>
                <w:lang w:eastAsia="id-ID"/>
              </w:rPr>
              <w:t xml:space="preserve">Lebar </w:t>
            </w:r>
            <w:proofErr w:type="spellStart"/>
            <w:r w:rsidRPr="00DE2E10">
              <w:rPr>
                <w:rFonts w:eastAsia="Times New Roman" w:cs="Times New Roman"/>
                <w:i/>
                <w:iCs/>
                <w:color w:val="000000"/>
                <w:szCs w:val="24"/>
                <w:lang w:eastAsia="id-ID"/>
              </w:rPr>
              <w:t>petiole</w:t>
            </w:r>
            <w:proofErr w:type="spellEnd"/>
          </w:p>
        </w:tc>
        <w:tc>
          <w:tcPr>
            <w:tcW w:w="2835" w:type="dxa"/>
            <w:tcBorders>
              <w:top w:val="nil"/>
              <w:left w:val="nil"/>
              <w:bottom w:val="nil"/>
              <w:right w:val="nil"/>
            </w:tcBorders>
            <w:shd w:val="clear" w:color="auto" w:fill="auto"/>
            <w:noWrap/>
            <w:vAlign w:val="bottom"/>
            <w:hideMark/>
          </w:tcPr>
          <w:p w14:paraId="5FD94976"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12.305 - 0.0317x</w:t>
            </w:r>
          </w:p>
        </w:tc>
        <w:tc>
          <w:tcPr>
            <w:tcW w:w="2551" w:type="dxa"/>
            <w:tcBorders>
              <w:top w:val="nil"/>
              <w:left w:val="nil"/>
              <w:bottom w:val="nil"/>
              <w:right w:val="nil"/>
            </w:tcBorders>
            <w:shd w:val="clear" w:color="auto" w:fill="auto"/>
            <w:noWrap/>
            <w:vAlign w:val="bottom"/>
            <w:hideMark/>
          </w:tcPr>
          <w:p w14:paraId="2DE40C36"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0.504</w:t>
            </w:r>
          </w:p>
        </w:tc>
      </w:tr>
      <w:tr w:rsidR="00212DAA" w:rsidRPr="00DE2E10" w14:paraId="71965784" w14:textId="77777777" w:rsidTr="00212DAA">
        <w:trPr>
          <w:trHeight w:val="315"/>
        </w:trPr>
        <w:tc>
          <w:tcPr>
            <w:tcW w:w="2552" w:type="dxa"/>
            <w:tcBorders>
              <w:top w:val="nil"/>
              <w:left w:val="nil"/>
              <w:bottom w:val="single" w:sz="4" w:space="0" w:color="auto"/>
              <w:right w:val="nil"/>
            </w:tcBorders>
            <w:shd w:val="clear" w:color="auto" w:fill="auto"/>
            <w:noWrap/>
            <w:vAlign w:val="bottom"/>
            <w:hideMark/>
          </w:tcPr>
          <w:p w14:paraId="618CAB2C" w14:textId="77777777" w:rsidR="00212DAA" w:rsidRPr="00DE2E10" w:rsidRDefault="00212DAA" w:rsidP="004A1FC3">
            <w:pPr>
              <w:spacing w:line="240" w:lineRule="auto"/>
              <w:jc w:val="left"/>
              <w:rPr>
                <w:rFonts w:eastAsia="Times New Roman" w:cs="Times New Roman"/>
                <w:color w:val="000000"/>
                <w:szCs w:val="24"/>
                <w:lang w:eastAsia="id-ID"/>
              </w:rPr>
            </w:pPr>
            <w:r w:rsidRPr="00DE2E10">
              <w:rPr>
                <w:rFonts w:eastAsia="Times New Roman" w:cs="Times New Roman"/>
                <w:color w:val="000000"/>
                <w:szCs w:val="24"/>
                <w:lang w:eastAsia="id-ID"/>
              </w:rPr>
              <w:t xml:space="preserve">Tebal </w:t>
            </w:r>
            <w:proofErr w:type="spellStart"/>
            <w:r w:rsidRPr="00DE2E10">
              <w:rPr>
                <w:rFonts w:eastAsia="Times New Roman" w:cs="Times New Roman"/>
                <w:i/>
                <w:iCs/>
                <w:color w:val="000000"/>
                <w:szCs w:val="24"/>
                <w:lang w:eastAsia="id-ID"/>
              </w:rPr>
              <w:t>petiole</w:t>
            </w:r>
            <w:proofErr w:type="spellEnd"/>
          </w:p>
        </w:tc>
        <w:tc>
          <w:tcPr>
            <w:tcW w:w="2835" w:type="dxa"/>
            <w:tcBorders>
              <w:top w:val="nil"/>
              <w:left w:val="nil"/>
              <w:bottom w:val="single" w:sz="4" w:space="0" w:color="auto"/>
              <w:right w:val="nil"/>
            </w:tcBorders>
            <w:shd w:val="clear" w:color="auto" w:fill="auto"/>
            <w:noWrap/>
            <w:vAlign w:val="bottom"/>
            <w:hideMark/>
          </w:tcPr>
          <w:p w14:paraId="6C8FA414"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5.5885 - 0.0146x</w:t>
            </w:r>
          </w:p>
        </w:tc>
        <w:tc>
          <w:tcPr>
            <w:tcW w:w="2551" w:type="dxa"/>
            <w:tcBorders>
              <w:top w:val="nil"/>
              <w:left w:val="nil"/>
              <w:bottom w:val="single" w:sz="4" w:space="0" w:color="auto"/>
              <w:right w:val="nil"/>
            </w:tcBorders>
            <w:shd w:val="clear" w:color="auto" w:fill="auto"/>
            <w:noWrap/>
            <w:vAlign w:val="bottom"/>
            <w:hideMark/>
          </w:tcPr>
          <w:p w14:paraId="5D967F16" w14:textId="77777777" w:rsidR="00212DAA" w:rsidRPr="00DE2E10" w:rsidRDefault="00212DAA" w:rsidP="004A1FC3">
            <w:pPr>
              <w:spacing w:line="240" w:lineRule="auto"/>
              <w:jc w:val="center"/>
              <w:rPr>
                <w:rFonts w:eastAsia="Times New Roman" w:cs="Times New Roman"/>
                <w:color w:val="000000"/>
                <w:szCs w:val="24"/>
                <w:lang w:eastAsia="id-ID"/>
              </w:rPr>
            </w:pPr>
            <w:r w:rsidRPr="00DE2E10">
              <w:rPr>
                <w:rFonts w:eastAsia="Times New Roman" w:cs="Times New Roman"/>
                <w:color w:val="000000"/>
                <w:szCs w:val="24"/>
                <w:lang w:eastAsia="id-ID"/>
              </w:rPr>
              <w:t>0.262</w:t>
            </w:r>
          </w:p>
        </w:tc>
      </w:tr>
    </w:tbl>
    <w:p w14:paraId="123D62D4" w14:textId="77777777" w:rsidR="00C44974" w:rsidRDefault="00C44974" w:rsidP="00212DAA">
      <w:pPr>
        <w:ind w:left="-11" w:firstLine="437"/>
        <w:rPr>
          <w:rFonts w:cs="Times New Roman"/>
          <w:szCs w:val="24"/>
        </w:rPr>
      </w:pPr>
    </w:p>
    <w:p w14:paraId="3D330CD9" w14:textId="38174A46" w:rsidR="00FB19F5" w:rsidRPr="00C44974" w:rsidRDefault="00212DAA" w:rsidP="00C44974">
      <w:pPr>
        <w:ind w:left="-11" w:firstLine="437"/>
        <w:rPr>
          <w:rFonts w:cs="Times New Roman"/>
          <w:szCs w:val="24"/>
        </w:rPr>
      </w:pPr>
      <w:r>
        <w:rPr>
          <w:rFonts w:cs="Times New Roman"/>
          <w:szCs w:val="24"/>
        </w:rPr>
        <w:t xml:space="preserve">Hal ini dapat menunjukkan bahwa adanya pengaruh produksi dengan jumlah daun. Hal ini dikarenakan daun memiliki fungsi, di antaranya; sebagai tempat terjadinya pertukaran oksigen dan karbon dioksida sebagai produk dan substrat dari fotosintesis; tempat terjadinya transpirasi; serta tempat berlangsungnya fotosintesis. Di dalam daun terdapat stomata yang berperan penting dalam kegiatan fotosintesis dan transpirasi tanaman. </w:t>
      </w:r>
      <w:sdt>
        <w:sdtPr>
          <w:rPr>
            <w:rFonts w:cs="Times New Roman"/>
            <w:color w:val="000000"/>
            <w:szCs w:val="24"/>
          </w:rPr>
          <w:tag w:val="MENDELEY_CITATION_v3_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"/>
          <w:id w:val="-1477441352"/>
          <w:placeholder>
            <w:docPart w:val="ED6066DF28264487A89F058C67F5DDD2"/>
          </w:placeholder>
        </w:sdtPr>
        <w:sdtContent>
          <w:r w:rsidRPr="009D30F5">
            <w:rPr>
              <w:rFonts w:cs="Times New Roman"/>
              <w:color w:val="000000"/>
              <w:szCs w:val="24"/>
            </w:rPr>
            <w:t>(</w:t>
          </w:r>
          <w:proofErr w:type="spellStart"/>
          <w:r w:rsidRPr="009D30F5">
            <w:rPr>
              <w:rFonts w:cs="Times New Roman"/>
              <w:color w:val="000000"/>
              <w:szCs w:val="24"/>
            </w:rPr>
            <w:t>Suyatman</w:t>
          </w:r>
          <w:proofErr w:type="spellEnd"/>
          <w:r w:rsidRPr="009D30F5">
            <w:rPr>
              <w:rFonts w:cs="Times New Roman"/>
              <w:color w:val="000000"/>
              <w:szCs w:val="24"/>
            </w:rPr>
            <w:t>, 2021)</w:t>
          </w:r>
        </w:sdtContent>
      </w:sdt>
      <w:r w:rsidR="00C44974">
        <w:rPr>
          <w:rFonts w:cs="Times New Roman"/>
          <w:color w:val="000000"/>
          <w:szCs w:val="24"/>
        </w:rPr>
        <w:t xml:space="preserve">. </w:t>
      </w:r>
      <w:r>
        <w:rPr>
          <w:rFonts w:cs="Times New Roman"/>
          <w:szCs w:val="24"/>
        </w:rPr>
        <w:t>Semakin banyaknya  jumlah daun, maka semakin banyak pula jumlah stomata, sehingga semakin tinggi laju fotosintesis tanaman. Laju fotosintesis yang tinggi dapat berpengaruh terhadap produksi dari tanaman kelapa sawit di mana hasil fotosintesis akan digunakan sebagai energi untuk pembentukan buah dan keberlangsungan kehidupan dari tanaman itu sendiri.</w:t>
      </w:r>
      <w:r w:rsidR="00757F30">
        <w:rPr>
          <w:rFonts w:cs="Times New Roman"/>
          <w:szCs w:val="24"/>
        </w:rPr>
        <w:br w:type="page"/>
      </w:r>
    </w:p>
    <w:p w14:paraId="3BBBEC96" w14:textId="47C5041E" w:rsidR="00FB19F5" w:rsidRDefault="00C321D4" w:rsidP="00FB19F5">
      <w:pPr>
        <w:pStyle w:val="Heading1"/>
      </w:pPr>
      <w:r>
        <w:lastRenderedPageBreak/>
        <w:t>KESIMPULAN</w:t>
      </w:r>
    </w:p>
    <w:p w14:paraId="13DEB2D5" w14:textId="77777777" w:rsidR="0058662C" w:rsidRDefault="00C321D4" w:rsidP="00C321D4">
      <w:r w:rsidRPr="00C321D4">
        <w:t xml:space="preserve">Aplikasi limbah cair dan tandan kosong </w:t>
      </w:r>
      <w:r>
        <w:t xml:space="preserve">memberikan hasil yang sama </w:t>
      </w:r>
      <w:r w:rsidRPr="00C321D4">
        <w:t xml:space="preserve">terhadap perlakuan antar blok, sedangkan aplikasi pupuk organik (LCPKS dan TKKS) </w:t>
      </w:r>
      <w:r>
        <w:t>memberikan hasil yang lebih baik dibandingkan</w:t>
      </w:r>
      <w:r w:rsidRPr="00C321D4">
        <w:t xml:space="preserve"> perlakuan pada pemberian pupuk anorganik pada variabel karakter agronominya. </w:t>
      </w:r>
    </w:p>
    <w:p w14:paraId="6C3BC9AA" w14:textId="67827C12" w:rsidR="00C321D4" w:rsidRDefault="00C321D4" w:rsidP="00C321D4">
      <w:r w:rsidRPr="00C321D4">
        <w:t xml:space="preserve">Aplikasi TKKS </w:t>
      </w:r>
      <w:r>
        <w:t>memberikan hasil yang terbaik</w:t>
      </w:r>
      <w:r w:rsidRPr="00C321D4">
        <w:t xml:space="preserve"> produktivitas tanaman kelapa sawit dibandingkan pemberian LCPKS dan pemupukan anorganik</w:t>
      </w:r>
      <w:r w:rsidR="000E5F24">
        <w:t>, diiringi d</w:t>
      </w:r>
      <w:r w:rsidRPr="00C321D4">
        <w:t xml:space="preserve">engan tingkat kesuburan tanah yang lebih </w:t>
      </w:r>
      <w:r w:rsidR="000E5F24">
        <w:t>baik.</w:t>
      </w:r>
    </w:p>
    <w:p w14:paraId="34A4DA2B" w14:textId="2BF58764" w:rsidR="00AA100C" w:rsidRDefault="00AA100C" w:rsidP="00C321D4">
      <w:r>
        <w:br w:type="page"/>
      </w:r>
    </w:p>
    <w:p w14:paraId="7BB2CB6B" w14:textId="4A6BDBC1" w:rsidR="007A3D0A" w:rsidRDefault="007A3D0A" w:rsidP="007A3D0A">
      <w:pPr>
        <w:pStyle w:val="Heading1"/>
      </w:pPr>
      <w:r>
        <w:lastRenderedPageBreak/>
        <w:t>DAFTAR PUSTAKA</w:t>
      </w:r>
    </w:p>
    <w:p w14:paraId="37456635" w14:textId="77777777" w:rsidR="00C44974" w:rsidRDefault="00C44974" w:rsidP="007A3D0A">
      <w:pPr>
        <w:autoSpaceDE w:val="0"/>
        <w:autoSpaceDN w:val="0"/>
        <w:spacing w:line="240" w:lineRule="auto"/>
        <w:ind w:hanging="480"/>
        <w:rPr>
          <w:rFonts w:eastAsia="Times New Roman"/>
          <w:szCs w:val="24"/>
        </w:rPr>
      </w:pPr>
    </w:p>
    <w:p w14:paraId="3DEDC6A3" w14:textId="77777777" w:rsidR="00C44974" w:rsidRDefault="00C44974" w:rsidP="003D7D66">
      <w:pPr>
        <w:autoSpaceDE w:val="0"/>
        <w:autoSpaceDN w:val="0"/>
        <w:spacing w:after="240" w:line="240" w:lineRule="auto"/>
        <w:ind w:hanging="480"/>
        <w:rPr>
          <w:rFonts w:eastAsia="Times New Roman"/>
        </w:rPr>
      </w:pPr>
      <w:proofErr w:type="spellStart"/>
      <w:r>
        <w:rPr>
          <w:rFonts w:eastAsia="Times New Roman"/>
        </w:rPr>
        <w:t>Chiew</w:t>
      </w:r>
      <w:proofErr w:type="spellEnd"/>
      <w:r>
        <w:rPr>
          <w:rFonts w:eastAsia="Times New Roman"/>
        </w:rPr>
        <w:t xml:space="preserve">, L. K., &amp; Rahman, Z. a. (2002). The </w:t>
      </w:r>
      <w:proofErr w:type="spellStart"/>
      <w:r>
        <w:rPr>
          <w:rFonts w:eastAsia="Times New Roman"/>
        </w:rPr>
        <w:t>effects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oil</w:t>
      </w:r>
      <w:proofErr w:type="spellEnd"/>
      <w:r>
        <w:rPr>
          <w:rFonts w:eastAsia="Times New Roman"/>
        </w:rPr>
        <w:t xml:space="preserve"> </w:t>
      </w:r>
      <w:proofErr w:type="spellStart"/>
      <w:r>
        <w:rPr>
          <w:rFonts w:eastAsia="Times New Roman"/>
        </w:rPr>
        <w:t>palm</w:t>
      </w:r>
      <w:proofErr w:type="spellEnd"/>
      <w:r>
        <w:rPr>
          <w:rFonts w:eastAsia="Times New Roman"/>
        </w:rPr>
        <w:t xml:space="preserve"> </w:t>
      </w:r>
      <w:proofErr w:type="spellStart"/>
      <w:r>
        <w:rPr>
          <w:rFonts w:eastAsia="Times New Roman"/>
        </w:rPr>
        <w:t>empty</w:t>
      </w:r>
      <w:proofErr w:type="spellEnd"/>
      <w:r>
        <w:rPr>
          <w:rFonts w:eastAsia="Times New Roman"/>
        </w:rPr>
        <w:t xml:space="preserve"> </w:t>
      </w:r>
      <w:proofErr w:type="spellStart"/>
      <w:r>
        <w:rPr>
          <w:rFonts w:eastAsia="Times New Roman"/>
        </w:rPr>
        <w:t>fruit</w:t>
      </w:r>
      <w:proofErr w:type="spellEnd"/>
      <w:r>
        <w:rPr>
          <w:rFonts w:eastAsia="Times New Roman"/>
        </w:rPr>
        <w:t xml:space="preserve"> </w:t>
      </w:r>
      <w:proofErr w:type="spellStart"/>
      <w:r>
        <w:rPr>
          <w:rFonts w:eastAsia="Times New Roman"/>
        </w:rPr>
        <w:t>bunches</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oil</w:t>
      </w:r>
      <w:proofErr w:type="spellEnd"/>
      <w:r>
        <w:rPr>
          <w:rFonts w:eastAsia="Times New Roman"/>
        </w:rPr>
        <w:t xml:space="preserve"> </w:t>
      </w:r>
      <w:proofErr w:type="spellStart"/>
      <w:r>
        <w:rPr>
          <w:rFonts w:eastAsia="Times New Roman"/>
        </w:rPr>
        <w:t>palm</w:t>
      </w:r>
      <w:proofErr w:type="spellEnd"/>
      <w:r>
        <w:rPr>
          <w:rFonts w:eastAsia="Times New Roman"/>
        </w:rPr>
        <w:t xml:space="preserve"> </w:t>
      </w:r>
      <w:proofErr w:type="spellStart"/>
      <w:r>
        <w:rPr>
          <w:rFonts w:eastAsia="Times New Roman"/>
        </w:rPr>
        <w:t>nutrition</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yield</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soil</w:t>
      </w:r>
      <w:proofErr w:type="spellEnd"/>
      <w:r>
        <w:rPr>
          <w:rFonts w:eastAsia="Times New Roman"/>
        </w:rPr>
        <w:t xml:space="preserve"> </w:t>
      </w:r>
      <w:proofErr w:type="spellStart"/>
      <w:r>
        <w:rPr>
          <w:rFonts w:eastAsia="Times New Roman"/>
        </w:rPr>
        <w:t>chemical</w:t>
      </w:r>
      <w:proofErr w:type="spellEnd"/>
      <w:r>
        <w:rPr>
          <w:rFonts w:eastAsia="Times New Roman"/>
        </w:rPr>
        <w:t xml:space="preserve"> </w:t>
      </w:r>
      <w:proofErr w:type="spellStart"/>
      <w:r>
        <w:rPr>
          <w:rFonts w:eastAsia="Times New Roman"/>
        </w:rPr>
        <w:t>properties</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Oil </w:t>
      </w:r>
      <w:proofErr w:type="spellStart"/>
      <w:r>
        <w:rPr>
          <w:rFonts w:eastAsia="Times New Roman"/>
          <w:i/>
          <w:iCs/>
        </w:rPr>
        <w:t>Palm</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w:t>
      </w:r>
      <w:r>
        <w:rPr>
          <w:rFonts w:eastAsia="Times New Roman"/>
          <w:i/>
          <w:iCs/>
        </w:rPr>
        <w:t>14</w:t>
      </w:r>
      <w:r>
        <w:rPr>
          <w:rFonts w:eastAsia="Times New Roman"/>
        </w:rPr>
        <w:t>(2).</w:t>
      </w:r>
    </w:p>
    <w:p w14:paraId="65EA3D72" w14:textId="77777777" w:rsidR="00C44974" w:rsidRDefault="00C44974" w:rsidP="003D7D66">
      <w:pPr>
        <w:autoSpaceDE w:val="0"/>
        <w:autoSpaceDN w:val="0"/>
        <w:spacing w:after="240" w:line="240" w:lineRule="auto"/>
        <w:ind w:hanging="480"/>
        <w:rPr>
          <w:rFonts w:eastAsia="Times New Roman"/>
        </w:rPr>
      </w:pPr>
      <w:proofErr w:type="spellStart"/>
      <w:r>
        <w:rPr>
          <w:rFonts w:eastAsia="Times New Roman"/>
        </w:rPr>
        <w:t>Corley</w:t>
      </w:r>
      <w:proofErr w:type="spellEnd"/>
      <w:r>
        <w:rPr>
          <w:rFonts w:eastAsia="Times New Roman"/>
        </w:rPr>
        <w:t xml:space="preserve">, R. H. V., &amp; </w:t>
      </w:r>
      <w:proofErr w:type="spellStart"/>
      <w:r>
        <w:rPr>
          <w:rFonts w:eastAsia="Times New Roman"/>
        </w:rPr>
        <w:t>Tinker</w:t>
      </w:r>
      <w:proofErr w:type="spellEnd"/>
      <w:r>
        <w:rPr>
          <w:rFonts w:eastAsia="Times New Roman"/>
        </w:rPr>
        <w:t xml:space="preserve">, P. B. (2015). The Oil </w:t>
      </w:r>
      <w:proofErr w:type="spellStart"/>
      <w:r>
        <w:rPr>
          <w:rFonts w:eastAsia="Times New Roman"/>
        </w:rPr>
        <w:t>Palm</w:t>
      </w:r>
      <w:proofErr w:type="spellEnd"/>
      <w:r>
        <w:rPr>
          <w:rFonts w:eastAsia="Times New Roman"/>
        </w:rPr>
        <w:t xml:space="preserve">: </w:t>
      </w:r>
      <w:proofErr w:type="spellStart"/>
      <w:r>
        <w:rPr>
          <w:rFonts w:eastAsia="Times New Roman"/>
        </w:rPr>
        <w:t>Fifth</w:t>
      </w:r>
      <w:proofErr w:type="spellEnd"/>
      <w:r>
        <w:rPr>
          <w:rFonts w:eastAsia="Times New Roman"/>
        </w:rPr>
        <w:t xml:space="preserve"> </w:t>
      </w:r>
      <w:proofErr w:type="spellStart"/>
      <w:r>
        <w:rPr>
          <w:rFonts w:eastAsia="Times New Roman"/>
        </w:rPr>
        <w:t>Edition</w:t>
      </w:r>
      <w:proofErr w:type="spellEnd"/>
      <w:r>
        <w:rPr>
          <w:rFonts w:eastAsia="Times New Roman"/>
        </w:rPr>
        <w:t xml:space="preserve">. In </w:t>
      </w:r>
      <w:r>
        <w:rPr>
          <w:rFonts w:eastAsia="Times New Roman"/>
          <w:i/>
          <w:iCs/>
        </w:rPr>
        <w:t xml:space="preserve">The Oil </w:t>
      </w:r>
      <w:proofErr w:type="spellStart"/>
      <w:r>
        <w:rPr>
          <w:rFonts w:eastAsia="Times New Roman"/>
          <w:i/>
          <w:iCs/>
        </w:rPr>
        <w:t>Palm</w:t>
      </w:r>
      <w:proofErr w:type="spellEnd"/>
      <w:r>
        <w:rPr>
          <w:rFonts w:eastAsia="Times New Roman"/>
          <w:i/>
          <w:iCs/>
        </w:rPr>
        <w:t xml:space="preserve">: </w:t>
      </w:r>
      <w:proofErr w:type="spellStart"/>
      <w:r>
        <w:rPr>
          <w:rFonts w:eastAsia="Times New Roman"/>
          <w:i/>
          <w:iCs/>
        </w:rPr>
        <w:t>Fifth</w:t>
      </w:r>
      <w:proofErr w:type="spellEnd"/>
      <w:r>
        <w:rPr>
          <w:rFonts w:eastAsia="Times New Roman"/>
          <w:i/>
          <w:iCs/>
        </w:rPr>
        <w:t xml:space="preserve"> </w:t>
      </w:r>
      <w:proofErr w:type="spellStart"/>
      <w:r>
        <w:rPr>
          <w:rFonts w:eastAsia="Times New Roman"/>
          <w:i/>
          <w:iCs/>
        </w:rPr>
        <w:t>Edition</w:t>
      </w:r>
      <w:proofErr w:type="spellEnd"/>
      <w:r>
        <w:rPr>
          <w:rFonts w:eastAsia="Times New Roman"/>
        </w:rPr>
        <w:t xml:space="preserve">. </w:t>
      </w:r>
      <w:hyperlink r:id="rId6" w:history="1">
        <w:r w:rsidRPr="008731FC">
          <w:rPr>
            <w:rStyle w:val="Hyperlink"/>
            <w:rFonts w:eastAsia="Times New Roman"/>
          </w:rPr>
          <w:t>https://doi.org/10.1002/9781118953297</w:t>
        </w:r>
      </w:hyperlink>
    </w:p>
    <w:p w14:paraId="66441D45" w14:textId="77777777" w:rsidR="00C44974" w:rsidRDefault="00C44974" w:rsidP="003D7D66">
      <w:pPr>
        <w:autoSpaceDE w:val="0"/>
        <w:autoSpaceDN w:val="0"/>
        <w:spacing w:after="240" w:line="240" w:lineRule="auto"/>
        <w:ind w:hanging="480"/>
        <w:rPr>
          <w:rFonts w:eastAsia="Times New Roman"/>
        </w:rPr>
      </w:pPr>
      <w:proofErr w:type="spellStart"/>
      <w:r>
        <w:rPr>
          <w:rFonts w:eastAsia="Times New Roman"/>
        </w:rPr>
        <w:t>Dubos</w:t>
      </w:r>
      <w:proofErr w:type="spellEnd"/>
      <w:r>
        <w:rPr>
          <w:rFonts w:eastAsia="Times New Roman"/>
        </w:rPr>
        <w:t xml:space="preserve">, B., </w:t>
      </w:r>
      <w:proofErr w:type="spellStart"/>
      <w:r>
        <w:rPr>
          <w:rFonts w:eastAsia="Times New Roman"/>
        </w:rPr>
        <w:t>Alarcón</w:t>
      </w:r>
      <w:proofErr w:type="spellEnd"/>
      <w:r>
        <w:rPr>
          <w:rFonts w:eastAsia="Times New Roman"/>
        </w:rPr>
        <w:t xml:space="preserve">, W. H., </w:t>
      </w:r>
      <w:proofErr w:type="spellStart"/>
      <w:r>
        <w:rPr>
          <w:rFonts w:eastAsia="Times New Roman"/>
        </w:rPr>
        <w:t>López</w:t>
      </w:r>
      <w:proofErr w:type="spellEnd"/>
      <w:r>
        <w:rPr>
          <w:rFonts w:eastAsia="Times New Roman"/>
        </w:rPr>
        <w:t xml:space="preserve">, J. E., &amp; </w:t>
      </w:r>
      <w:proofErr w:type="spellStart"/>
      <w:r>
        <w:rPr>
          <w:rFonts w:eastAsia="Times New Roman"/>
        </w:rPr>
        <w:t>Ollivier</w:t>
      </w:r>
      <w:proofErr w:type="spellEnd"/>
      <w:r>
        <w:rPr>
          <w:rFonts w:eastAsia="Times New Roman"/>
        </w:rPr>
        <w:t xml:space="preserve">, J. (2011). </w:t>
      </w:r>
      <w:proofErr w:type="spellStart"/>
      <w:r>
        <w:rPr>
          <w:rFonts w:eastAsia="Times New Roman"/>
        </w:rPr>
        <w:t>Potassium</w:t>
      </w:r>
      <w:proofErr w:type="spellEnd"/>
      <w:r>
        <w:rPr>
          <w:rFonts w:eastAsia="Times New Roman"/>
        </w:rPr>
        <w:t xml:space="preserve"> </w:t>
      </w:r>
      <w:proofErr w:type="spellStart"/>
      <w:r>
        <w:rPr>
          <w:rFonts w:eastAsia="Times New Roman"/>
        </w:rPr>
        <w:t>uptake</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storage</w:t>
      </w:r>
      <w:proofErr w:type="spellEnd"/>
      <w:r>
        <w:rPr>
          <w:rFonts w:eastAsia="Times New Roman"/>
        </w:rPr>
        <w:t xml:space="preserve"> in </w:t>
      </w:r>
      <w:proofErr w:type="spellStart"/>
      <w:r>
        <w:rPr>
          <w:rFonts w:eastAsia="Times New Roman"/>
        </w:rPr>
        <w:t>oil</w:t>
      </w:r>
      <w:proofErr w:type="spellEnd"/>
      <w:r>
        <w:rPr>
          <w:rFonts w:eastAsia="Times New Roman"/>
        </w:rPr>
        <w:t xml:space="preserve"> </w:t>
      </w:r>
      <w:proofErr w:type="spellStart"/>
      <w:r>
        <w:rPr>
          <w:rFonts w:eastAsia="Times New Roman"/>
        </w:rPr>
        <w:t>palm</w:t>
      </w:r>
      <w:proofErr w:type="spellEnd"/>
      <w:r>
        <w:rPr>
          <w:rFonts w:eastAsia="Times New Roman"/>
        </w:rPr>
        <w:t xml:space="preserve"> </w:t>
      </w:r>
      <w:proofErr w:type="spellStart"/>
      <w:r>
        <w:rPr>
          <w:rFonts w:eastAsia="Times New Roman"/>
        </w:rPr>
        <w:t>organs</w:t>
      </w:r>
      <w:proofErr w:type="spellEnd"/>
      <w:r>
        <w:rPr>
          <w:rFonts w:eastAsia="Times New Roman"/>
        </w:rPr>
        <w:t xml:space="preserve">: The </w:t>
      </w:r>
      <w:proofErr w:type="spellStart"/>
      <w:r>
        <w:rPr>
          <w:rFonts w:eastAsia="Times New Roman"/>
        </w:rPr>
        <w:t>role</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chlorine</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influence</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soil</w:t>
      </w:r>
      <w:proofErr w:type="spellEnd"/>
      <w:r>
        <w:rPr>
          <w:rFonts w:eastAsia="Times New Roman"/>
        </w:rPr>
        <w:t xml:space="preserve"> </w:t>
      </w:r>
      <w:proofErr w:type="spellStart"/>
      <w:r>
        <w:rPr>
          <w:rFonts w:eastAsia="Times New Roman"/>
        </w:rPr>
        <w:t>characteristics</w:t>
      </w:r>
      <w:proofErr w:type="spellEnd"/>
      <w:r>
        <w:rPr>
          <w:rFonts w:eastAsia="Times New Roman"/>
        </w:rPr>
        <w:t xml:space="preserve"> in </w:t>
      </w:r>
      <w:proofErr w:type="spellStart"/>
      <w:r>
        <w:rPr>
          <w:rFonts w:eastAsia="Times New Roman"/>
        </w:rPr>
        <w:t>the</w:t>
      </w:r>
      <w:proofErr w:type="spellEnd"/>
      <w:r>
        <w:rPr>
          <w:rFonts w:eastAsia="Times New Roman"/>
        </w:rPr>
        <w:t xml:space="preserve"> Magdalena </w:t>
      </w:r>
      <w:proofErr w:type="spellStart"/>
      <w:r>
        <w:rPr>
          <w:rFonts w:eastAsia="Times New Roman"/>
        </w:rPr>
        <w:t>valley</w:t>
      </w:r>
      <w:proofErr w:type="spellEnd"/>
      <w:r>
        <w:rPr>
          <w:rFonts w:eastAsia="Times New Roman"/>
        </w:rPr>
        <w:t xml:space="preserve">, </w:t>
      </w:r>
      <w:proofErr w:type="spellStart"/>
      <w:r>
        <w:rPr>
          <w:rFonts w:eastAsia="Times New Roman"/>
        </w:rPr>
        <w:t>Colombia</w:t>
      </w:r>
      <w:proofErr w:type="spellEnd"/>
      <w:r>
        <w:rPr>
          <w:rFonts w:eastAsia="Times New Roman"/>
        </w:rPr>
        <w:t xml:space="preserve">. </w:t>
      </w:r>
      <w:proofErr w:type="spellStart"/>
      <w:r>
        <w:rPr>
          <w:rFonts w:eastAsia="Times New Roman"/>
          <w:i/>
          <w:iCs/>
        </w:rPr>
        <w:t>Nutrient</w:t>
      </w:r>
      <w:proofErr w:type="spellEnd"/>
      <w:r>
        <w:rPr>
          <w:rFonts w:eastAsia="Times New Roman"/>
          <w:i/>
          <w:iCs/>
        </w:rPr>
        <w:t xml:space="preserve"> </w:t>
      </w:r>
      <w:proofErr w:type="spellStart"/>
      <w:r>
        <w:rPr>
          <w:rFonts w:eastAsia="Times New Roman"/>
          <w:i/>
          <w:iCs/>
        </w:rPr>
        <w:t>Cycling</w:t>
      </w:r>
      <w:proofErr w:type="spellEnd"/>
      <w:r>
        <w:rPr>
          <w:rFonts w:eastAsia="Times New Roman"/>
          <w:i/>
          <w:iCs/>
        </w:rPr>
        <w:t xml:space="preserve"> in </w:t>
      </w:r>
      <w:proofErr w:type="spellStart"/>
      <w:r>
        <w:rPr>
          <w:rFonts w:eastAsia="Times New Roman"/>
          <w:i/>
          <w:iCs/>
        </w:rPr>
        <w:t>Agroecosystems</w:t>
      </w:r>
      <w:proofErr w:type="spellEnd"/>
      <w:r>
        <w:rPr>
          <w:rFonts w:eastAsia="Times New Roman"/>
        </w:rPr>
        <w:t xml:space="preserve">, </w:t>
      </w:r>
      <w:r>
        <w:rPr>
          <w:rFonts w:eastAsia="Times New Roman"/>
          <w:i/>
          <w:iCs/>
        </w:rPr>
        <w:t>89</w:t>
      </w:r>
      <w:r>
        <w:rPr>
          <w:rFonts w:eastAsia="Times New Roman"/>
        </w:rPr>
        <w:t xml:space="preserve">(2). </w:t>
      </w:r>
      <w:hyperlink r:id="rId7" w:history="1">
        <w:r w:rsidRPr="008731FC">
          <w:rPr>
            <w:rStyle w:val="Hyperlink"/>
            <w:rFonts w:eastAsia="Times New Roman"/>
          </w:rPr>
          <w:t>https://doi.org/10.1007/s10705-010-9389-x</w:t>
        </w:r>
      </w:hyperlink>
    </w:p>
    <w:p w14:paraId="5E23DE9E" w14:textId="77777777" w:rsidR="00C44974" w:rsidRDefault="00C44974" w:rsidP="003D7D66">
      <w:pPr>
        <w:autoSpaceDE w:val="0"/>
        <w:autoSpaceDN w:val="0"/>
        <w:spacing w:after="240" w:line="240" w:lineRule="auto"/>
        <w:ind w:hanging="480"/>
        <w:rPr>
          <w:rFonts w:eastAsia="Times New Roman"/>
        </w:rPr>
      </w:pPr>
      <w:r>
        <w:rPr>
          <w:rFonts w:eastAsia="Times New Roman"/>
        </w:rPr>
        <w:t xml:space="preserve">Fitria, A. N., Gunawan, V. S., &amp; Mardiah, M. (2021). STUDY OF THE UTILIZATION OF PALM OIL INDUSTRY LIQUID WASTE. </w:t>
      </w:r>
      <w:r>
        <w:rPr>
          <w:rFonts w:eastAsia="Times New Roman"/>
          <w:i/>
          <w:iCs/>
        </w:rPr>
        <w:t>Konversi</w:t>
      </w:r>
      <w:r>
        <w:rPr>
          <w:rFonts w:eastAsia="Times New Roman"/>
        </w:rPr>
        <w:t xml:space="preserve">, </w:t>
      </w:r>
      <w:r>
        <w:rPr>
          <w:rFonts w:eastAsia="Times New Roman"/>
          <w:i/>
          <w:iCs/>
        </w:rPr>
        <w:t>10</w:t>
      </w:r>
      <w:r>
        <w:rPr>
          <w:rFonts w:eastAsia="Times New Roman"/>
        </w:rPr>
        <w:t xml:space="preserve">(1). </w:t>
      </w:r>
      <w:hyperlink r:id="rId8" w:history="1">
        <w:r w:rsidRPr="008731FC">
          <w:rPr>
            <w:rStyle w:val="Hyperlink"/>
            <w:rFonts w:eastAsia="Times New Roman"/>
          </w:rPr>
          <w:t>https://doi.org/10.20527/k.v10i1.10146</w:t>
        </w:r>
      </w:hyperlink>
    </w:p>
    <w:p w14:paraId="21204B96" w14:textId="77777777" w:rsidR="00C44974" w:rsidRDefault="00C44974" w:rsidP="003D7D66">
      <w:pPr>
        <w:autoSpaceDE w:val="0"/>
        <w:autoSpaceDN w:val="0"/>
        <w:spacing w:after="240" w:line="240" w:lineRule="auto"/>
        <w:ind w:hanging="480"/>
        <w:rPr>
          <w:rFonts w:eastAsia="Times New Roman"/>
        </w:rPr>
      </w:pPr>
      <w:r>
        <w:rPr>
          <w:rFonts w:eastAsia="Times New Roman"/>
        </w:rPr>
        <w:t xml:space="preserve">Ginting, C. (2021). </w:t>
      </w:r>
      <w:proofErr w:type="spellStart"/>
      <w:r>
        <w:rPr>
          <w:rFonts w:eastAsia="Times New Roman"/>
          <w:i/>
          <w:iCs/>
        </w:rPr>
        <w:t>Problematika</w:t>
      </w:r>
      <w:proofErr w:type="spellEnd"/>
      <w:r>
        <w:rPr>
          <w:rFonts w:eastAsia="Times New Roman"/>
          <w:i/>
          <w:iCs/>
        </w:rPr>
        <w:t xml:space="preserve"> Kesuburan Tanah &amp; Pemupukan</w:t>
      </w:r>
      <w:r>
        <w:rPr>
          <w:rFonts w:eastAsia="Times New Roman"/>
        </w:rPr>
        <w:t xml:space="preserve">. </w:t>
      </w:r>
      <w:proofErr w:type="spellStart"/>
      <w:r>
        <w:rPr>
          <w:rFonts w:eastAsia="Times New Roman"/>
        </w:rPr>
        <w:t>Instiper</w:t>
      </w:r>
      <w:proofErr w:type="spellEnd"/>
      <w:r>
        <w:rPr>
          <w:rFonts w:eastAsia="Times New Roman"/>
        </w:rPr>
        <w:t xml:space="preserve"> </w:t>
      </w:r>
      <w:proofErr w:type="spellStart"/>
      <w:r>
        <w:rPr>
          <w:rFonts w:eastAsia="Times New Roman"/>
        </w:rPr>
        <w:t>Press</w:t>
      </w:r>
      <w:proofErr w:type="spellEnd"/>
      <w:r>
        <w:rPr>
          <w:rFonts w:eastAsia="Times New Roman"/>
        </w:rPr>
        <w:t>.</w:t>
      </w:r>
    </w:p>
    <w:p w14:paraId="6F007A74" w14:textId="77777777" w:rsidR="00C44974" w:rsidRDefault="00C44974" w:rsidP="003D7D66">
      <w:pPr>
        <w:autoSpaceDE w:val="0"/>
        <w:autoSpaceDN w:val="0"/>
        <w:spacing w:after="240" w:line="240" w:lineRule="auto"/>
        <w:ind w:hanging="480"/>
        <w:rPr>
          <w:rFonts w:eastAsia="Times New Roman"/>
        </w:rPr>
      </w:pPr>
      <w:r>
        <w:rPr>
          <w:rFonts w:eastAsia="Times New Roman"/>
        </w:rPr>
        <w:t xml:space="preserve">Hastuti, P. B. (2011). Pengelolaan Limbah Kelapa Sawit. </w:t>
      </w:r>
      <w:r>
        <w:rPr>
          <w:rFonts w:eastAsia="Times New Roman"/>
          <w:i/>
          <w:iCs/>
        </w:rPr>
        <w:t>Pengelolaan Limbah Kelapa Sawit</w:t>
      </w:r>
      <w:r>
        <w:rPr>
          <w:rFonts w:eastAsia="Times New Roman"/>
        </w:rPr>
        <w:t>.</w:t>
      </w:r>
    </w:p>
    <w:p w14:paraId="0066A07E" w14:textId="77777777" w:rsidR="00C44974" w:rsidRDefault="00C44974" w:rsidP="003D7D66">
      <w:pPr>
        <w:autoSpaceDE w:val="0"/>
        <w:autoSpaceDN w:val="0"/>
        <w:spacing w:after="240" w:line="240" w:lineRule="auto"/>
        <w:ind w:hanging="480"/>
        <w:rPr>
          <w:rFonts w:eastAsia="Times New Roman"/>
        </w:rPr>
      </w:pPr>
      <w:proofErr w:type="spellStart"/>
      <w:r>
        <w:rPr>
          <w:rFonts w:eastAsia="Times New Roman"/>
        </w:rPr>
        <w:t>Imogie</w:t>
      </w:r>
      <w:proofErr w:type="spellEnd"/>
      <w:r>
        <w:rPr>
          <w:rFonts w:eastAsia="Times New Roman"/>
        </w:rPr>
        <w:t xml:space="preserve">, A. E., </w:t>
      </w:r>
      <w:proofErr w:type="spellStart"/>
      <w:r>
        <w:rPr>
          <w:rFonts w:eastAsia="Times New Roman"/>
        </w:rPr>
        <w:t>Oviasogie</w:t>
      </w:r>
      <w:proofErr w:type="spellEnd"/>
      <w:r>
        <w:rPr>
          <w:rFonts w:eastAsia="Times New Roman"/>
        </w:rPr>
        <w:t xml:space="preserve">, P. O., </w:t>
      </w:r>
      <w:proofErr w:type="spellStart"/>
      <w:r>
        <w:rPr>
          <w:rFonts w:eastAsia="Times New Roman"/>
        </w:rPr>
        <w:t>Ejedegba</w:t>
      </w:r>
      <w:proofErr w:type="spellEnd"/>
      <w:r>
        <w:rPr>
          <w:rFonts w:eastAsia="Times New Roman"/>
        </w:rPr>
        <w:t xml:space="preserve">, B. O., &amp; </w:t>
      </w:r>
      <w:proofErr w:type="spellStart"/>
      <w:r>
        <w:rPr>
          <w:rFonts w:eastAsia="Times New Roman"/>
        </w:rPr>
        <w:t>Udosen</w:t>
      </w:r>
      <w:proofErr w:type="spellEnd"/>
      <w:r>
        <w:rPr>
          <w:rFonts w:eastAsia="Times New Roman"/>
        </w:rPr>
        <w:t xml:space="preserve">, C. v. (2012). </w:t>
      </w:r>
      <w:proofErr w:type="spellStart"/>
      <w:r>
        <w:rPr>
          <w:rFonts w:eastAsia="Times New Roman"/>
        </w:rPr>
        <w:t>Effect</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Potassium</w:t>
      </w:r>
      <w:proofErr w:type="spellEnd"/>
      <w:r>
        <w:rPr>
          <w:rFonts w:eastAsia="Times New Roman"/>
        </w:rPr>
        <w:t xml:space="preserve"> (K) </w:t>
      </w:r>
      <w:proofErr w:type="spellStart"/>
      <w:r>
        <w:rPr>
          <w:rFonts w:eastAsia="Times New Roman"/>
        </w:rPr>
        <w:t>Source</w:t>
      </w:r>
      <w:proofErr w:type="spellEnd"/>
      <w:r>
        <w:rPr>
          <w:rFonts w:eastAsia="Times New Roman"/>
        </w:rPr>
        <w:t xml:space="preserve"> </w:t>
      </w:r>
      <w:proofErr w:type="spellStart"/>
      <w:r>
        <w:rPr>
          <w:rFonts w:eastAsia="Times New Roman"/>
        </w:rPr>
        <w:t>on</w:t>
      </w:r>
      <w:proofErr w:type="spellEnd"/>
      <w:r>
        <w:rPr>
          <w:rFonts w:eastAsia="Times New Roman"/>
        </w:rPr>
        <w:t xml:space="preserve"> Oil </w:t>
      </w:r>
      <w:proofErr w:type="spellStart"/>
      <w:r>
        <w:rPr>
          <w:rFonts w:eastAsia="Times New Roman"/>
        </w:rPr>
        <w:t>Palm</w:t>
      </w:r>
      <w:proofErr w:type="spellEnd"/>
      <w:r>
        <w:rPr>
          <w:rFonts w:eastAsia="Times New Roman"/>
        </w:rPr>
        <w:t xml:space="preserve"> </w:t>
      </w:r>
      <w:proofErr w:type="spellStart"/>
      <w:r>
        <w:rPr>
          <w:rFonts w:eastAsia="Times New Roman"/>
        </w:rPr>
        <w:t>Yield</w:t>
      </w:r>
      <w:proofErr w:type="spellEnd"/>
      <w:r>
        <w:rPr>
          <w:rFonts w:eastAsia="Times New Roman"/>
        </w:rPr>
        <w:t xml:space="preserve"> </w:t>
      </w:r>
      <w:proofErr w:type="spellStart"/>
      <w:r>
        <w:rPr>
          <w:rFonts w:eastAsia="Times New Roman"/>
        </w:rPr>
        <w:t>at</w:t>
      </w:r>
      <w:proofErr w:type="spellEnd"/>
      <w:r>
        <w:rPr>
          <w:rFonts w:eastAsia="Times New Roman"/>
        </w:rPr>
        <w:t xml:space="preserve"> </w:t>
      </w:r>
      <w:proofErr w:type="spellStart"/>
      <w:r>
        <w:rPr>
          <w:rFonts w:eastAsia="Times New Roman"/>
        </w:rPr>
        <w:t>Okomu</w:t>
      </w:r>
      <w:proofErr w:type="spellEnd"/>
      <w:r>
        <w:rPr>
          <w:rFonts w:eastAsia="Times New Roman"/>
        </w:rPr>
        <w:t xml:space="preserve"> Oil </w:t>
      </w:r>
      <w:proofErr w:type="spellStart"/>
      <w:r>
        <w:rPr>
          <w:rFonts w:eastAsia="Times New Roman"/>
        </w:rPr>
        <w:t>Palm</w:t>
      </w:r>
      <w:proofErr w:type="spellEnd"/>
      <w:r>
        <w:rPr>
          <w:rFonts w:eastAsia="Times New Roman"/>
        </w:rPr>
        <w:t xml:space="preserve"> </w:t>
      </w:r>
      <w:proofErr w:type="spellStart"/>
      <w:r>
        <w:rPr>
          <w:rFonts w:eastAsia="Times New Roman"/>
        </w:rPr>
        <w:t>Plc</w:t>
      </w:r>
      <w:proofErr w:type="spellEnd"/>
      <w:r>
        <w:rPr>
          <w:rFonts w:eastAsia="Times New Roman"/>
        </w:rPr>
        <w:t xml:space="preserve">, </w:t>
      </w:r>
      <w:proofErr w:type="spellStart"/>
      <w:r>
        <w:rPr>
          <w:rFonts w:eastAsia="Times New Roman"/>
        </w:rPr>
        <w:t>Ovia</w:t>
      </w:r>
      <w:proofErr w:type="spellEnd"/>
      <w:r>
        <w:rPr>
          <w:rFonts w:eastAsia="Times New Roman"/>
        </w:rPr>
        <w:t xml:space="preserve"> </w:t>
      </w:r>
      <w:proofErr w:type="spellStart"/>
      <w:r>
        <w:rPr>
          <w:rFonts w:eastAsia="Times New Roman"/>
        </w:rPr>
        <w:t>North</w:t>
      </w:r>
      <w:proofErr w:type="spellEnd"/>
      <w:r>
        <w:rPr>
          <w:rFonts w:eastAsia="Times New Roman"/>
        </w:rPr>
        <w:t xml:space="preserve"> </w:t>
      </w:r>
      <w:proofErr w:type="spellStart"/>
      <w:r>
        <w:rPr>
          <w:rFonts w:eastAsia="Times New Roman"/>
        </w:rPr>
        <w:t>East</w:t>
      </w:r>
      <w:proofErr w:type="spellEnd"/>
      <w:r>
        <w:rPr>
          <w:rFonts w:eastAsia="Times New Roman"/>
        </w:rPr>
        <w:t xml:space="preserve"> L.G.A. </w:t>
      </w:r>
      <w:proofErr w:type="spellStart"/>
      <w:r>
        <w:rPr>
          <w:rFonts w:eastAsia="Times New Roman"/>
        </w:rPr>
        <w:t>of</w:t>
      </w:r>
      <w:proofErr w:type="spellEnd"/>
      <w:r>
        <w:rPr>
          <w:rFonts w:eastAsia="Times New Roman"/>
        </w:rPr>
        <w:t xml:space="preserve"> Edo State. </w:t>
      </w:r>
      <w:r>
        <w:rPr>
          <w:rFonts w:eastAsia="Times New Roman"/>
          <w:i/>
          <w:iCs/>
        </w:rPr>
        <w:t xml:space="preserve">International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Plant</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w:t>
      </w:r>
      <w:r>
        <w:rPr>
          <w:rFonts w:eastAsia="Times New Roman"/>
          <w:i/>
          <w:iCs/>
        </w:rPr>
        <w:t>2</w:t>
      </w:r>
      <w:r>
        <w:rPr>
          <w:rFonts w:eastAsia="Times New Roman"/>
        </w:rPr>
        <w:t xml:space="preserve">(1). </w:t>
      </w:r>
      <w:hyperlink r:id="rId9" w:history="1">
        <w:r w:rsidRPr="00541145">
          <w:rPr>
            <w:rStyle w:val="Hyperlink"/>
            <w:rFonts w:eastAsia="Times New Roman"/>
          </w:rPr>
          <w:t>https://doi.org/10.5923/j.plant.20120201.05</w:t>
        </w:r>
      </w:hyperlink>
    </w:p>
    <w:p w14:paraId="7C27A80F" w14:textId="77777777" w:rsidR="00C44974" w:rsidRDefault="00C44974" w:rsidP="003D7D66">
      <w:pPr>
        <w:autoSpaceDE w:val="0"/>
        <w:autoSpaceDN w:val="0"/>
        <w:spacing w:after="240" w:line="240" w:lineRule="auto"/>
        <w:ind w:hanging="480"/>
        <w:rPr>
          <w:rFonts w:eastAsia="Times New Roman"/>
        </w:rPr>
      </w:pPr>
      <w:r>
        <w:rPr>
          <w:rFonts w:eastAsia="Times New Roman"/>
        </w:rPr>
        <w:t xml:space="preserve">Lubis dan </w:t>
      </w:r>
      <w:proofErr w:type="spellStart"/>
      <w:r>
        <w:rPr>
          <w:rFonts w:eastAsia="Times New Roman"/>
        </w:rPr>
        <w:t>Widanarko</w:t>
      </w:r>
      <w:proofErr w:type="spellEnd"/>
      <w:r>
        <w:rPr>
          <w:rFonts w:eastAsia="Times New Roman"/>
        </w:rPr>
        <w:t xml:space="preserve">. (2011). Buku Pintar Kelapa Sawit. In </w:t>
      </w:r>
      <w:r>
        <w:rPr>
          <w:rFonts w:eastAsia="Times New Roman"/>
          <w:i/>
          <w:iCs/>
        </w:rPr>
        <w:t>Agro Media Pustaka</w:t>
      </w:r>
      <w:r>
        <w:rPr>
          <w:rFonts w:eastAsia="Times New Roman"/>
        </w:rPr>
        <w:t>.</w:t>
      </w:r>
    </w:p>
    <w:p w14:paraId="186740B0" w14:textId="77777777" w:rsidR="00C44974" w:rsidRDefault="00C44974" w:rsidP="003D7D66">
      <w:pPr>
        <w:autoSpaceDE w:val="0"/>
        <w:autoSpaceDN w:val="0"/>
        <w:spacing w:after="240" w:line="240" w:lineRule="auto"/>
        <w:ind w:hanging="480"/>
        <w:rPr>
          <w:rFonts w:eastAsia="Times New Roman"/>
        </w:rPr>
      </w:pPr>
      <w:proofErr w:type="spellStart"/>
      <w:r>
        <w:rPr>
          <w:rFonts w:eastAsia="Times New Roman"/>
        </w:rPr>
        <w:t>Ofori-Boateng</w:t>
      </w:r>
      <w:proofErr w:type="spellEnd"/>
      <w:r>
        <w:rPr>
          <w:rFonts w:eastAsia="Times New Roman"/>
        </w:rPr>
        <w:t xml:space="preserve">, C., &amp; Lee, K. T. (2013). </w:t>
      </w:r>
      <w:proofErr w:type="spellStart"/>
      <w:r>
        <w:rPr>
          <w:rFonts w:eastAsia="Times New Roman"/>
        </w:rPr>
        <w:t>Sustainable</w:t>
      </w:r>
      <w:proofErr w:type="spellEnd"/>
      <w:r>
        <w:rPr>
          <w:rFonts w:eastAsia="Times New Roman"/>
        </w:rPr>
        <w:t xml:space="preserve"> </w:t>
      </w:r>
      <w:proofErr w:type="spellStart"/>
      <w:r>
        <w:rPr>
          <w:rFonts w:eastAsia="Times New Roman"/>
        </w:rPr>
        <w:t>utilization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oil</w:t>
      </w:r>
      <w:proofErr w:type="spellEnd"/>
      <w:r>
        <w:rPr>
          <w:rFonts w:eastAsia="Times New Roman"/>
        </w:rPr>
        <w:t xml:space="preserve"> </w:t>
      </w:r>
      <w:proofErr w:type="spellStart"/>
      <w:r>
        <w:rPr>
          <w:rFonts w:eastAsia="Times New Roman"/>
        </w:rPr>
        <w:t>palm</w:t>
      </w:r>
      <w:proofErr w:type="spellEnd"/>
      <w:r>
        <w:rPr>
          <w:rFonts w:eastAsia="Times New Roman"/>
        </w:rPr>
        <w:t xml:space="preserve"> </w:t>
      </w:r>
      <w:proofErr w:type="spellStart"/>
      <w:r>
        <w:rPr>
          <w:rFonts w:eastAsia="Times New Roman"/>
        </w:rPr>
        <w:t>wastes</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bioactive</w:t>
      </w:r>
      <w:proofErr w:type="spellEnd"/>
      <w:r>
        <w:rPr>
          <w:rFonts w:eastAsia="Times New Roman"/>
        </w:rPr>
        <w:t xml:space="preserve"> </w:t>
      </w:r>
      <w:proofErr w:type="spellStart"/>
      <w:r>
        <w:rPr>
          <w:rFonts w:eastAsia="Times New Roman"/>
        </w:rPr>
        <w:t>phytochemicals</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benefit</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oil</w:t>
      </w:r>
      <w:proofErr w:type="spellEnd"/>
      <w:r>
        <w:rPr>
          <w:rFonts w:eastAsia="Times New Roman"/>
        </w:rPr>
        <w:t xml:space="preserve"> </w:t>
      </w:r>
      <w:proofErr w:type="spellStart"/>
      <w:r>
        <w:rPr>
          <w:rFonts w:eastAsia="Times New Roman"/>
        </w:rPr>
        <w:t>palm</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nutraceutical</w:t>
      </w:r>
      <w:proofErr w:type="spellEnd"/>
      <w:r>
        <w:rPr>
          <w:rFonts w:eastAsia="Times New Roman"/>
        </w:rPr>
        <w:t xml:space="preserve"> </w:t>
      </w:r>
      <w:proofErr w:type="spellStart"/>
      <w:r>
        <w:rPr>
          <w:rFonts w:eastAsia="Times New Roman"/>
        </w:rPr>
        <w:t>industries</w:t>
      </w:r>
      <w:proofErr w:type="spellEnd"/>
      <w:r>
        <w:rPr>
          <w:rFonts w:eastAsia="Times New Roman"/>
        </w:rPr>
        <w:t xml:space="preserve">. </w:t>
      </w:r>
      <w:proofErr w:type="spellStart"/>
      <w:r>
        <w:rPr>
          <w:rFonts w:eastAsia="Times New Roman"/>
          <w:i/>
          <w:iCs/>
        </w:rPr>
        <w:t>Phytochemistry</w:t>
      </w:r>
      <w:proofErr w:type="spellEnd"/>
      <w:r>
        <w:rPr>
          <w:rFonts w:eastAsia="Times New Roman"/>
          <w:i/>
          <w:iCs/>
        </w:rPr>
        <w:t xml:space="preserve"> </w:t>
      </w:r>
      <w:proofErr w:type="spellStart"/>
      <w:r>
        <w:rPr>
          <w:rFonts w:eastAsia="Times New Roman"/>
          <w:i/>
          <w:iCs/>
        </w:rPr>
        <w:t>Reviews</w:t>
      </w:r>
      <w:proofErr w:type="spellEnd"/>
      <w:r>
        <w:rPr>
          <w:rFonts w:eastAsia="Times New Roman"/>
        </w:rPr>
        <w:t xml:space="preserve">, </w:t>
      </w:r>
      <w:r>
        <w:rPr>
          <w:rFonts w:eastAsia="Times New Roman"/>
          <w:i/>
          <w:iCs/>
        </w:rPr>
        <w:t>12</w:t>
      </w:r>
      <w:r>
        <w:rPr>
          <w:rFonts w:eastAsia="Times New Roman"/>
        </w:rPr>
        <w:t xml:space="preserve">(1). </w:t>
      </w:r>
      <w:hyperlink r:id="rId10" w:history="1">
        <w:r w:rsidRPr="008731FC">
          <w:rPr>
            <w:rStyle w:val="Hyperlink"/>
            <w:rFonts w:eastAsia="Times New Roman"/>
          </w:rPr>
          <w:t>https://doi.org/10.1007/s11101-013-9270-z</w:t>
        </w:r>
      </w:hyperlink>
    </w:p>
    <w:p w14:paraId="4C295DC1" w14:textId="77777777" w:rsidR="00C44974" w:rsidRDefault="00C44974" w:rsidP="003D7D66">
      <w:pPr>
        <w:autoSpaceDE w:val="0"/>
        <w:autoSpaceDN w:val="0"/>
        <w:spacing w:after="240" w:line="240" w:lineRule="auto"/>
        <w:ind w:hanging="480"/>
        <w:rPr>
          <w:rFonts w:eastAsia="Times New Roman"/>
        </w:rPr>
      </w:pPr>
      <w:r>
        <w:rPr>
          <w:rFonts w:eastAsia="Times New Roman"/>
        </w:rPr>
        <w:t xml:space="preserve">Perdamean, M. (2017). </w:t>
      </w:r>
      <w:r>
        <w:rPr>
          <w:rFonts w:eastAsia="Times New Roman"/>
          <w:i/>
          <w:iCs/>
        </w:rPr>
        <w:t>Kupas Tuntas Agribisnis Kelapa Sawit: Mengelola Kebun dan Pabrik Kelapa Sawit Secara Efektif dan Efisien</w:t>
      </w:r>
      <w:r>
        <w:rPr>
          <w:rFonts w:eastAsia="Times New Roman"/>
        </w:rPr>
        <w:t xml:space="preserve"> (A. </w:t>
      </w:r>
      <w:proofErr w:type="spellStart"/>
      <w:r>
        <w:rPr>
          <w:rFonts w:eastAsia="Times New Roman"/>
        </w:rPr>
        <w:t>Mu’min</w:t>
      </w:r>
      <w:proofErr w:type="spellEnd"/>
      <w:r>
        <w:rPr>
          <w:rFonts w:eastAsia="Times New Roman"/>
        </w:rPr>
        <w:t>, Ed.). Penebar Swadaya.</w:t>
      </w:r>
    </w:p>
    <w:p w14:paraId="69FE8955" w14:textId="77777777" w:rsidR="00C44974" w:rsidRDefault="00C44974" w:rsidP="003D7D66">
      <w:pPr>
        <w:autoSpaceDE w:val="0"/>
        <w:autoSpaceDN w:val="0"/>
        <w:spacing w:after="240" w:line="240" w:lineRule="auto"/>
        <w:ind w:left="360" w:hanging="709"/>
        <w:rPr>
          <w:rFonts w:eastAsia="Times New Roman"/>
        </w:rPr>
      </w:pPr>
      <w:r>
        <w:rPr>
          <w:rFonts w:eastAsia="Times New Roman"/>
        </w:rPr>
        <w:t xml:space="preserve">Purwati. (2013). </w:t>
      </w:r>
      <w:proofErr w:type="spellStart"/>
      <w:r>
        <w:rPr>
          <w:rFonts w:eastAsia="Times New Roman"/>
        </w:rPr>
        <w:t>Respon</w:t>
      </w:r>
      <w:proofErr w:type="spellEnd"/>
      <w:r>
        <w:rPr>
          <w:rFonts w:eastAsia="Times New Roman"/>
        </w:rPr>
        <w:t xml:space="preserve"> pertumbuhan bibit kelapa sawit (</w:t>
      </w:r>
      <w:proofErr w:type="spellStart"/>
      <w:r>
        <w:rPr>
          <w:rFonts w:eastAsia="Times New Roman"/>
        </w:rPr>
        <w:t>Elaeis</w:t>
      </w:r>
      <w:proofErr w:type="spellEnd"/>
      <w:r>
        <w:rPr>
          <w:rFonts w:eastAsia="Times New Roman"/>
        </w:rPr>
        <w:t xml:space="preserve"> </w:t>
      </w:r>
      <w:proofErr w:type="spellStart"/>
      <w:r>
        <w:rPr>
          <w:rFonts w:eastAsia="Times New Roman"/>
        </w:rPr>
        <w:t>guineensis</w:t>
      </w:r>
      <w:proofErr w:type="spellEnd"/>
      <w:r>
        <w:rPr>
          <w:rFonts w:eastAsia="Times New Roman"/>
        </w:rPr>
        <w:t xml:space="preserve"> </w:t>
      </w:r>
      <w:proofErr w:type="spellStart"/>
      <w:r>
        <w:rPr>
          <w:rFonts w:eastAsia="Times New Roman"/>
        </w:rPr>
        <w:t>Jacq</w:t>
      </w:r>
      <w:proofErr w:type="spellEnd"/>
      <w:r>
        <w:rPr>
          <w:rFonts w:eastAsia="Times New Roman"/>
        </w:rPr>
        <w:t xml:space="preserve">.) terhadap pemberian dolomit dan pupuk fosfor. </w:t>
      </w:r>
      <w:proofErr w:type="spellStart"/>
      <w:r>
        <w:rPr>
          <w:rFonts w:eastAsia="Times New Roman"/>
          <w:i/>
          <w:iCs/>
        </w:rPr>
        <w:t>Ziraa’ah</w:t>
      </w:r>
      <w:proofErr w:type="spellEnd"/>
      <w:r>
        <w:rPr>
          <w:rFonts w:eastAsia="Times New Roman"/>
        </w:rPr>
        <w:t xml:space="preserve">, </w:t>
      </w:r>
      <w:r>
        <w:rPr>
          <w:rFonts w:eastAsia="Times New Roman"/>
          <w:i/>
          <w:iCs/>
        </w:rPr>
        <w:t>36</w:t>
      </w:r>
      <w:r>
        <w:rPr>
          <w:rFonts w:eastAsia="Times New Roman"/>
        </w:rPr>
        <w:t>(1).</w:t>
      </w:r>
    </w:p>
    <w:p w14:paraId="64E76203" w14:textId="77777777" w:rsidR="00C44974" w:rsidRDefault="00C44974" w:rsidP="003D7D66">
      <w:pPr>
        <w:autoSpaceDE w:val="0"/>
        <w:autoSpaceDN w:val="0"/>
        <w:spacing w:after="240" w:line="240" w:lineRule="auto"/>
        <w:ind w:hanging="480"/>
        <w:rPr>
          <w:rFonts w:eastAsia="Times New Roman"/>
        </w:rPr>
      </w:pPr>
      <w:r>
        <w:rPr>
          <w:rFonts w:eastAsia="Times New Roman"/>
        </w:rPr>
        <w:t xml:space="preserve">Silalahi, B. M., &amp; </w:t>
      </w:r>
      <w:proofErr w:type="spellStart"/>
      <w:r>
        <w:rPr>
          <w:rFonts w:eastAsia="Times New Roman"/>
        </w:rPr>
        <w:t>Supijatno</w:t>
      </w:r>
      <w:proofErr w:type="spellEnd"/>
      <w:r>
        <w:rPr>
          <w:rFonts w:eastAsia="Times New Roman"/>
        </w:rPr>
        <w:t>, . (2017). Pengelolaan Limbah Kelapa Sawit (</w:t>
      </w:r>
      <w:proofErr w:type="spellStart"/>
      <w:r>
        <w:rPr>
          <w:rFonts w:eastAsia="Times New Roman"/>
        </w:rPr>
        <w:t>Elaeis</w:t>
      </w:r>
      <w:proofErr w:type="spellEnd"/>
      <w:r>
        <w:rPr>
          <w:rFonts w:eastAsia="Times New Roman"/>
        </w:rPr>
        <w:t xml:space="preserve"> </w:t>
      </w:r>
      <w:proofErr w:type="spellStart"/>
      <w:r>
        <w:rPr>
          <w:rFonts w:eastAsia="Times New Roman"/>
        </w:rPr>
        <w:t>guineensis</w:t>
      </w:r>
      <w:proofErr w:type="spellEnd"/>
      <w:r>
        <w:rPr>
          <w:rFonts w:eastAsia="Times New Roman"/>
        </w:rPr>
        <w:t xml:space="preserve"> </w:t>
      </w:r>
      <w:proofErr w:type="spellStart"/>
      <w:r>
        <w:rPr>
          <w:rFonts w:eastAsia="Times New Roman"/>
        </w:rPr>
        <w:t>Jacq</w:t>
      </w:r>
      <w:proofErr w:type="spellEnd"/>
      <w:r>
        <w:rPr>
          <w:rFonts w:eastAsia="Times New Roman"/>
        </w:rPr>
        <w:t xml:space="preserve">.) di Angsana Estate, Kalimantan Selatan. </w:t>
      </w:r>
      <w:r>
        <w:rPr>
          <w:rFonts w:eastAsia="Times New Roman"/>
          <w:i/>
          <w:iCs/>
        </w:rPr>
        <w:t xml:space="preserve">Buletin </w:t>
      </w:r>
      <w:proofErr w:type="spellStart"/>
      <w:r>
        <w:rPr>
          <w:rFonts w:eastAsia="Times New Roman"/>
          <w:i/>
          <w:iCs/>
        </w:rPr>
        <w:t>Agrohorti</w:t>
      </w:r>
      <w:proofErr w:type="spellEnd"/>
      <w:r>
        <w:rPr>
          <w:rFonts w:eastAsia="Times New Roman"/>
        </w:rPr>
        <w:t xml:space="preserve">, </w:t>
      </w:r>
      <w:r>
        <w:rPr>
          <w:rFonts w:eastAsia="Times New Roman"/>
          <w:i/>
          <w:iCs/>
        </w:rPr>
        <w:t>5</w:t>
      </w:r>
      <w:r>
        <w:rPr>
          <w:rFonts w:eastAsia="Times New Roman"/>
        </w:rPr>
        <w:t xml:space="preserve">(3). </w:t>
      </w:r>
      <w:hyperlink r:id="rId11" w:history="1">
        <w:r w:rsidRPr="008731FC">
          <w:rPr>
            <w:rStyle w:val="Hyperlink"/>
            <w:rFonts w:eastAsia="Times New Roman"/>
          </w:rPr>
          <w:t>https://doi.org/10.29244/agrob.v5i3.16483</w:t>
        </w:r>
      </w:hyperlink>
    </w:p>
    <w:p w14:paraId="13952729" w14:textId="77777777" w:rsidR="00C44974" w:rsidRDefault="00C44974" w:rsidP="003D7D66">
      <w:pPr>
        <w:autoSpaceDE w:val="0"/>
        <w:autoSpaceDN w:val="0"/>
        <w:spacing w:after="240" w:line="240" w:lineRule="auto"/>
        <w:ind w:hanging="480"/>
        <w:rPr>
          <w:rFonts w:eastAsia="Times New Roman"/>
        </w:rPr>
      </w:pPr>
      <w:r>
        <w:rPr>
          <w:rFonts w:eastAsia="Times New Roman"/>
        </w:rPr>
        <w:t xml:space="preserve">Sun, C. </w:t>
      </w:r>
      <w:proofErr w:type="spellStart"/>
      <w:r>
        <w:rPr>
          <w:rFonts w:eastAsia="Times New Roman"/>
        </w:rPr>
        <w:t>xu</w:t>
      </w:r>
      <w:proofErr w:type="spellEnd"/>
      <w:r>
        <w:rPr>
          <w:rFonts w:eastAsia="Times New Roman"/>
        </w:rPr>
        <w:t xml:space="preserve">, </w:t>
      </w:r>
      <w:proofErr w:type="spellStart"/>
      <w:r>
        <w:rPr>
          <w:rFonts w:eastAsia="Times New Roman"/>
        </w:rPr>
        <w:t>Cao</w:t>
      </w:r>
      <w:proofErr w:type="spellEnd"/>
      <w:r>
        <w:rPr>
          <w:rFonts w:eastAsia="Times New Roman"/>
        </w:rPr>
        <w:t xml:space="preserve">, H. </w:t>
      </w:r>
      <w:proofErr w:type="spellStart"/>
      <w:r>
        <w:rPr>
          <w:rFonts w:eastAsia="Times New Roman"/>
        </w:rPr>
        <w:t>xing</w:t>
      </w:r>
      <w:proofErr w:type="spellEnd"/>
      <w:r>
        <w:rPr>
          <w:rFonts w:eastAsia="Times New Roman"/>
        </w:rPr>
        <w:t xml:space="preserve">, </w:t>
      </w:r>
      <w:proofErr w:type="spellStart"/>
      <w:r>
        <w:rPr>
          <w:rFonts w:eastAsia="Times New Roman"/>
        </w:rPr>
        <w:t>Shao</w:t>
      </w:r>
      <w:proofErr w:type="spellEnd"/>
      <w:r>
        <w:rPr>
          <w:rFonts w:eastAsia="Times New Roman"/>
        </w:rPr>
        <w:t xml:space="preserve">, H. </w:t>
      </w:r>
      <w:proofErr w:type="spellStart"/>
      <w:r>
        <w:rPr>
          <w:rFonts w:eastAsia="Times New Roman"/>
        </w:rPr>
        <w:t>bo</w:t>
      </w:r>
      <w:proofErr w:type="spellEnd"/>
      <w:r>
        <w:rPr>
          <w:rFonts w:eastAsia="Times New Roman"/>
        </w:rPr>
        <w:t xml:space="preserve">, Lei, X. </w:t>
      </w:r>
      <w:proofErr w:type="spellStart"/>
      <w:r>
        <w:rPr>
          <w:rFonts w:eastAsia="Times New Roman"/>
        </w:rPr>
        <w:t>tao</w:t>
      </w:r>
      <w:proofErr w:type="spellEnd"/>
      <w:r>
        <w:rPr>
          <w:rFonts w:eastAsia="Times New Roman"/>
        </w:rPr>
        <w:t xml:space="preserve">, &amp; </w:t>
      </w:r>
      <w:proofErr w:type="spellStart"/>
      <w:r>
        <w:rPr>
          <w:rFonts w:eastAsia="Times New Roman"/>
        </w:rPr>
        <w:t>Xiao</w:t>
      </w:r>
      <w:proofErr w:type="spellEnd"/>
      <w:r>
        <w:rPr>
          <w:rFonts w:eastAsia="Times New Roman"/>
        </w:rPr>
        <w:t xml:space="preserve">, Y. (2011). </w:t>
      </w:r>
      <w:proofErr w:type="spellStart"/>
      <w:r>
        <w:rPr>
          <w:rFonts w:eastAsia="Times New Roman"/>
        </w:rPr>
        <w:t>Growth</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physiological</w:t>
      </w:r>
      <w:proofErr w:type="spellEnd"/>
      <w:r>
        <w:rPr>
          <w:rFonts w:eastAsia="Times New Roman"/>
        </w:rPr>
        <w:t xml:space="preserve"> </w:t>
      </w:r>
      <w:proofErr w:type="spellStart"/>
      <w:r>
        <w:rPr>
          <w:rFonts w:eastAsia="Times New Roman"/>
        </w:rPr>
        <w:t>responses</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water</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nutrient</w:t>
      </w:r>
      <w:proofErr w:type="spellEnd"/>
      <w:r>
        <w:rPr>
          <w:rFonts w:eastAsia="Times New Roman"/>
        </w:rPr>
        <w:t xml:space="preserve"> </w:t>
      </w:r>
      <w:proofErr w:type="spellStart"/>
      <w:r>
        <w:rPr>
          <w:rFonts w:eastAsia="Times New Roman"/>
        </w:rPr>
        <w:t>stress</w:t>
      </w:r>
      <w:proofErr w:type="spellEnd"/>
      <w:r>
        <w:rPr>
          <w:rFonts w:eastAsia="Times New Roman"/>
        </w:rPr>
        <w:t xml:space="preserve"> in </w:t>
      </w:r>
      <w:proofErr w:type="spellStart"/>
      <w:r>
        <w:rPr>
          <w:rFonts w:eastAsia="Times New Roman"/>
        </w:rPr>
        <w:t>oil</w:t>
      </w:r>
      <w:proofErr w:type="spellEnd"/>
      <w:r>
        <w:rPr>
          <w:rFonts w:eastAsia="Times New Roman"/>
        </w:rPr>
        <w:t xml:space="preserve"> </w:t>
      </w:r>
      <w:proofErr w:type="spellStart"/>
      <w:r>
        <w:rPr>
          <w:rFonts w:eastAsia="Times New Roman"/>
        </w:rPr>
        <w:t>palm</w:t>
      </w:r>
      <w:proofErr w:type="spellEnd"/>
      <w:r>
        <w:rPr>
          <w:rFonts w:eastAsia="Times New Roman"/>
        </w:rPr>
        <w:t xml:space="preserve">. </w:t>
      </w:r>
      <w:proofErr w:type="spellStart"/>
      <w:r>
        <w:rPr>
          <w:rFonts w:eastAsia="Times New Roman"/>
          <w:i/>
          <w:iCs/>
        </w:rPr>
        <w:t>African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Biotechnology</w:t>
      </w:r>
      <w:proofErr w:type="spellEnd"/>
      <w:r>
        <w:rPr>
          <w:rFonts w:eastAsia="Times New Roman"/>
        </w:rPr>
        <w:t xml:space="preserve">, </w:t>
      </w:r>
      <w:r>
        <w:rPr>
          <w:rFonts w:eastAsia="Times New Roman"/>
          <w:i/>
          <w:iCs/>
        </w:rPr>
        <w:t>10</w:t>
      </w:r>
      <w:r>
        <w:rPr>
          <w:rFonts w:eastAsia="Times New Roman"/>
        </w:rPr>
        <w:t xml:space="preserve">(51). </w:t>
      </w:r>
      <w:hyperlink r:id="rId12" w:history="1">
        <w:r w:rsidRPr="008731FC">
          <w:rPr>
            <w:rStyle w:val="Hyperlink"/>
            <w:rFonts w:eastAsia="Times New Roman"/>
          </w:rPr>
          <w:t>https://doi.org/10.5897/ajb11.463</w:t>
        </w:r>
      </w:hyperlink>
    </w:p>
    <w:p w14:paraId="5C0C173A" w14:textId="77777777" w:rsidR="00C44974" w:rsidRDefault="00C44974" w:rsidP="003D7D66">
      <w:pPr>
        <w:autoSpaceDE w:val="0"/>
        <w:autoSpaceDN w:val="0"/>
        <w:spacing w:after="240" w:line="240" w:lineRule="auto"/>
        <w:ind w:left="360" w:hanging="709"/>
        <w:rPr>
          <w:rFonts w:eastAsia="Times New Roman"/>
        </w:rPr>
      </w:pPr>
      <w:proofErr w:type="spellStart"/>
      <w:r>
        <w:rPr>
          <w:rFonts w:eastAsia="Times New Roman"/>
        </w:rPr>
        <w:t>Suyatman</w:t>
      </w:r>
      <w:proofErr w:type="spellEnd"/>
      <w:r>
        <w:rPr>
          <w:rFonts w:eastAsia="Times New Roman"/>
        </w:rPr>
        <w:t xml:space="preserve">, S. (2021). Menyelidiki Energi Pada Fotosintesis Tumbuhan. </w:t>
      </w:r>
      <w:r>
        <w:rPr>
          <w:rFonts w:eastAsia="Times New Roman"/>
          <w:i/>
          <w:iCs/>
        </w:rPr>
        <w:t>INKUIRI: Jurnal Pendidikan IPA</w:t>
      </w:r>
      <w:r>
        <w:rPr>
          <w:rFonts w:eastAsia="Times New Roman"/>
        </w:rPr>
        <w:t xml:space="preserve">, </w:t>
      </w:r>
      <w:r>
        <w:rPr>
          <w:rFonts w:eastAsia="Times New Roman"/>
          <w:i/>
          <w:iCs/>
        </w:rPr>
        <w:t>9</w:t>
      </w:r>
      <w:r>
        <w:rPr>
          <w:rFonts w:eastAsia="Times New Roman"/>
        </w:rPr>
        <w:t>(2). https://doi.org/10.20961/inkuiri.v9i2.50085</w:t>
      </w:r>
    </w:p>
    <w:p w14:paraId="56E3E2E9" w14:textId="77777777" w:rsidR="00C44974" w:rsidRDefault="00C44974" w:rsidP="003D7D66">
      <w:pPr>
        <w:autoSpaceDE w:val="0"/>
        <w:autoSpaceDN w:val="0"/>
        <w:spacing w:after="240" w:line="240" w:lineRule="auto"/>
        <w:ind w:hanging="480"/>
        <w:rPr>
          <w:rFonts w:eastAsia="Times New Roman"/>
        </w:rPr>
      </w:pPr>
      <w:proofErr w:type="spellStart"/>
      <w:r>
        <w:rPr>
          <w:rFonts w:eastAsia="Times New Roman"/>
        </w:rPr>
        <w:lastRenderedPageBreak/>
        <w:t>Tohiruddin</w:t>
      </w:r>
      <w:proofErr w:type="spellEnd"/>
      <w:r>
        <w:rPr>
          <w:rFonts w:eastAsia="Times New Roman"/>
        </w:rPr>
        <w:t xml:space="preserve">, L., Tandiono, J., Silalahi, A. J., Prabowo, N. E., &amp; </w:t>
      </w:r>
      <w:proofErr w:type="spellStart"/>
      <w:r>
        <w:rPr>
          <w:rFonts w:eastAsia="Times New Roman"/>
        </w:rPr>
        <w:t>Foster</w:t>
      </w:r>
      <w:proofErr w:type="spellEnd"/>
      <w:r>
        <w:rPr>
          <w:rFonts w:eastAsia="Times New Roman"/>
        </w:rPr>
        <w:t xml:space="preserve">, H. L. (2010). </w:t>
      </w:r>
      <w:proofErr w:type="spellStart"/>
      <w:r>
        <w:rPr>
          <w:rFonts w:eastAsia="Times New Roman"/>
        </w:rPr>
        <w:t>Effects</w:t>
      </w:r>
      <w:proofErr w:type="spellEnd"/>
      <w:r>
        <w:rPr>
          <w:rFonts w:eastAsia="Times New Roman"/>
        </w:rPr>
        <w:t xml:space="preserve"> </w:t>
      </w:r>
      <w:proofErr w:type="spellStart"/>
      <w:r>
        <w:rPr>
          <w:rFonts w:eastAsia="Times New Roman"/>
        </w:rPr>
        <w:t>of</w:t>
      </w:r>
      <w:proofErr w:type="spellEnd"/>
      <w:r>
        <w:rPr>
          <w:rFonts w:eastAsia="Times New Roman"/>
        </w:rPr>
        <w:t xml:space="preserve"> N, P </w:t>
      </w:r>
      <w:proofErr w:type="spellStart"/>
      <w:r>
        <w:rPr>
          <w:rFonts w:eastAsia="Times New Roman"/>
        </w:rPr>
        <w:t>and</w:t>
      </w:r>
      <w:proofErr w:type="spellEnd"/>
      <w:r>
        <w:rPr>
          <w:rFonts w:eastAsia="Times New Roman"/>
        </w:rPr>
        <w:t xml:space="preserve"> K </w:t>
      </w:r>
      <w:proofErr w:type="spellStart"/>
      <w:r>
        <w:rPr>
          <w:rFonts w:eastAsia="Times New Roman"/>
        </w:rPr>
        <w:t>fertilizers</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leaf</w:t>
      </w:r>
      <w:proofErr w:type="spellEnd"/>
      <w:r>
        <w:rPr>
          <w:rFonts w:eastAsia="Times New Roman"/>
        </w:rPr>
        <w:t xml:space="preserve"> </w:t>
      </w:r>
      <w:proofErr w:type="spellStart"/>
      <w:r>
        <w:rPr>
          <w:rFonts w:eastAsia="Times New Roman"/>
        </w:rPr>
        <w:t>trace</w:t>
      </w:r>
      <w:proofErr w:type="spellEnd"/>
      <w:r>
        <w:rPr>
          <w:rFonts w:eastAsia="Times New Roman"/>
        </w:rPr>
        <w:t xml:space="preserve"> </w:t>
      </w:r>
      <w:proofErr w:type="spellStart"/>
      <w:r>
        <w:rPr>
          <w:rFonts w:eastAsia="Times New Roman"/>
        </w:rPr>
        <w:t>element</w:t>
      </w:r>
      <w:proofErr w:type="spellEnd"/>
      <w:r>
        <w:rPr>
          <w:rFonts w:eastAsia="Times New Roman"/>
        </w:rPr>
        <w:t xml:space="preserve"> </w:t>
      </w:r>
      <w:proofErr w:type="spellStart"/>
      <w:r>
        <w:rPr>
          <w:rFonts w:eastAsia="Times New Roman"/>
        </w:rPr>
        <w:t>levels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oil</w:t>
      </w:r>
      <w:proofErr w:type="spellEnd"/>
      <w:r>
        <w:rPr>
          <w:rFonts w:eastAsia="Times New Roman"/>
        </w:rPr>
        <w:t xml:space="preserve"> </w:t>
      </w:r>
      <w:proofErr w:type="spellStart"/>
      <w:r>
        <w:rPr>
          <w:rFonts w:eastAsia="Times New Roman"/>
        </w:rPr>
        <w:t>palm</w:t>
      </w:r>
      <w:proofErr w:type="spellEnd"/>
      <w:r>
        <w:rPr>
          <w:rFonts w:eastAsia="Times New Roman"/>
        </w:rPr>
        <w:t xml:space="preserve"> in Sumatra.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Oil </w:t>
      </w:r>
      <w:proofErr w:type="spellStart"/>
      <w:r>
        <w:rPr>
          <w:rFonts w:eastAsia="Times New Roman"/>
          <w:i/>
          <w:iCs/>
        </w:rPr>
        <w:t>Palm</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w:t>
      </w:r>
      <w:r>
        <w:rPr>
          <w:rFonts w:eastAsia="Times New Roman"/>
          <w:i/>
          <w:iCs/>
        </w:rPr>
        <w:t>22</w:t>
      </w:r>
      <w:r>
        <w:rPr>
          <w:rFonts w:eastAsia="Times New Roman"/>
        </w:rPr>
        <w:t>(DECEMBER).</w:t>
      </w:r>
    </w:p>
    <w:p w14:paraId="7F84F27C" w14:textId="3B256E94" w:rsidR="00C44974" w:rsidRDefault="00C44974" w:rsidP="003D7D66">
      <w:pPr>
        <w:autoSpaceDE w:val="0"/>
        <w:autoSpaceDN w:val="0"/>
        <w:spacing w:after="240" w:line="240" w:lineRule="auto"/>
        <w:ind w:hanging="480"/>
        <w:rPr>
          <w:rFonts w:eastAsia="Times New Roman"/>
        </w:rPr>
      </w:pPr>
      <w:proofErr w:type="spellStart"/>
      <w:r>
        <w:rPr>
          <w:rFonts w:eastAsia="Times New Roman"/>
        </w:rPr>
        <w:t>Voon</w:t>
      </w:r>
      <w:proofErr w:type="spellEnd"/>
      <w:r>
        <w:rPr>
          <w:rFonts w:eastAsia="Times New Roman"/>
        </w:rPr>
        <w:t xml:space="preserve"> </w:t>
      </w:r>
      <w:proofErr w:type="spellStart"/>
      <w:r>
        <w:rPr>
          <w:rFonts w:eastAsia="Times New Roman"/>
        </w:rPr>
        <w:t>Kheong</w:t>
      </w:r>
      <w:proofErr w:type="spellEnd"/>
      <w:r>
        <w:rPr>
          <w:rFonts w:eastAsia="Times New Roman"/>
        </w:rPr>
        <w:t xml:space="preserve">, L., Rahman, Z. A., Hanafi Musa, M., &amp; Hussein, A. (2010). </w:t>
      </w:r>
      <w:proofErr w:type="spellStart"/>
      <w:r w:rsidR="003D7D66">
        <w:rPr>
          <w:rFonts w:eastAsia="Times New Roman"/>
        </w:rPr>
        <w:t>Nutrient</w:t>
      </w:r>
      <w:proofErr w:type="spellEnd"/>
      <w:r w:rsidR="003D7D66">
        <w:rPr>
          <w:rFonts w:eastAsia="Times New Roman"/>
        </w:rPr>
        <w:t xml:space="preserve"> </w:t>
      </w:r>
      <w:proofErr w:type="spellStart"/>
      <w:r w:rsidR="003D7D66">
        <w:rPr>
          <w:rFonts w:eastAsia="Times New Roman"/>
        </w:rPr>
        <w:t>Absorption</w:t>
      </w:r>
      <w:proofErr w:type="spellEnd"/>
      <w:r w:rsidR="003D7D66">
        <w:rPr>
          <w:rFonts w:eastAsia="Times New Roman"/>
        </w:rPr>
        <w:t xml:space="preserve"> By Oil </w:t>
      </w:r>
      <w:proofErr w:type="spellStart"/>
      <w:r w:rsidR="003D7D66">
        <w:rPr>
          <w:rFonts w:eastAsia="Times New Roman"/>
        </w:rPr>
        <w:t>Palm</w:t>
      </w:r>
      <w:proofErr w:type="spellEnd"/>
      <w:r w:rsidR="003D7D66">
        <w:rPr>
          <w:rFonts w:eastAsia="Times New Roman"/>
        </w:rPr>
        <w:t xml:space="preserve"> </w:t>
      </w:r>
      <w:proofErr w:type="spellStart"/>
      <w:r w:rsidR="003D7D66">
        <w:rPr>
          <w:rFonts w:eastAsia="Times New Roman"/>
        </w:rPr>
        <w:t>Primary</w:t>
      </w:r>
      <w:proofErr w:type="spellEnd"/>
      <w:r w:rsidR="003D7D66">
        <w:rPr>
          <w:rFonts w:eastAsia="Times New Roman"/>
        </w:rPr>
        <w:t xml:space="preserve"> </w:t>
      </w:r>
      <w:proofErr w:type="spellStart"/>
      <w:r w:rsidR="003D7D66">
        <w:rPr>
          <w:rFonts w:eastAsia="Times New Roman"/>
        </w:rPr>
        <w:t>Roots</w:t>
      </w:r>
      <w:proofErr w:type="spellEnd"/>
      <w:r w:rsidR="003D7D66">
        <w:rPr>
          <w:rFonts w:eastAsia="Times New Roman"/>
        </w:rPr>
        <w:t xml:space="preserve"> As </w:t>
      </w:r>
      <w:proofErr w:type="spellStart"/>
      <w:r w:rsidR="003D7D66">
        <w:rPr>
          <w:rFonts w:eastAsia="Times New Roman"/>
        </w:rPr>
        <w:t>Affected</w:t>
      </w:r>
      <w:proofErr w:type="spellEnd"/>
      <w:r w:rsidR="003D7D66">
        <w:rPr>
          <w:rFonts w:eastAsia="Times New Roman"/>
        </w:rPr>
        <w:t xml:space="preserve"> By </w:t>
      </w:r>
      <w:proofErr w:type="spellStart"/>
      <w:r w:rsidR="003D7D66">
        <w:rPr>
          <w:rFonts w:eastAsia="Times New Roman"/>
        </w:rPr>
        <w:t>Empty</w:t>
      </w:r>
      <w:proofErr w:type="spellEnd"/>
      <w:r w:rsidR="003D7D66">
        <w:rPr>
          <w:rFonts w:eastAsia="Times New Roman"/>
        </w:rPr>
        <w:t xml:space="preserve"> </w:t>
      </w:r>
      <w:proofErr w:type="spellStart"/>
      <w:r w:rsidR="003D7D66">
        <w:rPr>
          <w:rFonts w:eastAsia="Times New Roman"/>
        </w:rPr>
        <w:t>Fruit</w:t>
      </w:r>
      <w:proofErr w:type="spellEnd"/>
      <w:r w:rsidR="003D7D66">
        <w:rPr>
          <w:rFonts w:eastAsia="Times New Roman"/>
        </w:rPr>
        <w:t xml:space="preserve"> </w:t>
      </w:r>
      <w:proofErr w:type="spellStart"/>
      <w:r w:rsidR="003D7D66">
        <w:rPr>
          <w:rFonts w:eastAsia="Times New Roman"/>
        </w:rPr>
        <w:t>Bunch</w:t>
      </w:r>
      <w:proofErr w:type="spellEnd"/>
      <w:r w:rsidR="003D7D66">
        <w:rPr>
          <w:rFonts w:eastAsia="Times New Roman"/>
        </w:rPr>
        <w:t xml:space="preserve"> </w:t>
      </w:r>
      <w:proofErr w:type="spellStart"/>
      <w:r w:rsidR="003D7D66">
        <w:rPr>
          <w:rFonts w:eastAsia="Times New Roman"/>
        </w:rPr>
        <w:t>Application</w:t>
      </w:r>
      <w:proofErr w:type="spellEnd"/>
      <w:r w:rsidR="003D7D66">
        <w:rPr>
          <w:rFonts w:eastAsia="Times New Roman"/>
        </w:rPr>
        <w:t xml:space="preserve">. In </w:t>
      </w:r>
      <w:proofErr w:type="spellStart"/>
      <w:r w:rsidR="003D7D66">
        <w:rPr>
          <w:rFonts w:eastAsia="Times New Roman"/>
          <w:i/>
          <w:iCs/>
        </w:rPr>
        <w:t>Nutrient</w:t>
      </w:r>
      <w:proofErr w:type="spellEnd"/>
      <w:r w:rsidR="003D7D66">
        <w:rPr>
          <w:rFonts w:eastAsia="Times New Roman"/>
          <w:i/>
          <w:iCs/>
        </w:rPr>
        <w:t xml:space="preserve"> </w:t>
      </w:r>
      <w:proofErr w:type="spellStart"/>
      <w:r w:rsidR="003D7D66">
        <w:rPr>
          <w:rFonts w:eastAsia="Times New Roman"/>
          <w:i/>
          <w:iCs/>
        </w:rPr>
        <w:t>Absorption</w:t>
      </w:r>
      <w:proofErr w:type="spellEnd"/>
      <w:r w:rsidR="003D7D66">
        <w:rPr>
          <w:rFonts w:eastAsia="Times New Roman"/>
          <w:i/>
          <w:iCs/>
        </w:rPr>
        <w:t xml:space="preserve"> By Oil </w:t>
      </w:r>
      <w:proofErr w:type="spellStart"/>
      <w:r w:rsidR="003D7D66">
        <w:rPr>
          <w:rFonts w:eastAsia="Times New Roman"/>
          <w:i/>
          <w:iCs/>
        </w:rPr>
        <w:t>Palm</w:t>
      </w:r>
      <w:proofErr w:type="spellEnd"/>
      <w:r w:rsidR="003D7D66">
        <w:rPr>
          <w:rFonts w:eastAsia="Times New Roman"/>
          <w:i/>
          <w:iCs/>
        </w:rPr>
        <w:t xml:space="preserve"> </w:t>
      </w:r>
      <w:proofErr w:type="spellStart"/>
      <w:r w:rsidR="003D7D66">
        <w:rPr>
          <w:rFonts w:eastAsia="Times New Roman"/>
          <w:i/>
          <w:iCs/>
        </w:rPr>
        <w:t>Primary</w:t>
      </w:r>
      <w:proofErr w:type="spellEnd"/>
      <w:r w:rsidR="003D7D66">
        <w:rPr>
          <w:rFonts w:eastAsia="Times New Roman"/>
          <w:i/>
          <w:iCs/>
        </w:rPr>
        <w:t xml:space="preserve"> </w:t>
      </w:r>
      <w:proofErr w:type="spellStart"/>
      <w:r w:rsidR="003D7D66">
        <w:rPr>
          <w:rFonts w:eastAsia="Times New Roman"/>
          <w:i/>
          <w:iCs/>
        </w:rPr>
        <w:t>Roots</w:t>
      </w:r>
      <w:proofErr w:type="spellEnd"/>
      <w:r w:rsidR="003D7D66">
        <w:rPr>
          <w:rFonts w:eastAsia="Times New Roman"/>
          <w:i/>
          <w:iCs/>
        </w:rPr>
        <w:t xml:space="preserve"> As </w:t>
      </w:r>
      <w:proofErr w:type="spellStart"/>
      <w:r w:rsidR="003D7D66">
        <w:rPr>
          <w:rFonts w:eastAsia="Times New Roman"/>
          <w:i/>
          <w:iCs/>
        </w:rPr>
        <w:t>Affected</w:t>
      </w:r>
      <w:proofErr w:type="spellEnd"/>
      <w:r w:rsidR="003D7D66">
        <w:rPr>
          <w:rFonts w:eastAsia="Times New Roman"/>
          <w:i/>
          <w:iCs/>
        </w:rPr>
        <w:t xml:space="preserve"> By </w:t>
      </w:r>
      <w:proofErr w:type="spellStart"/>
      <w:r w:rsidR="003D7D66">
        <w:rPr>
          <w:rFonts w:eastAsia="Times New Roman"/>
          <w:i/>
          <w:iCs/>
        </w:rPr>
        <w:t>Empty</w:t>
      </w:r>
      <w:proofErr w:type="spellEnd"/>
      <w:r w:rsidR="003D7D66">
        <w:rPr>
          <w:rFonts w:eastAsia="Times New Roman"/>
          <w:i/>
          <w:iCs/>
        </w:rPr>
        <w:t xml:space="preserve"> </w:t>
      </w:r>
      <w:proofErr w:type="spellStart"/>
      <w:r w:rsidR="003D7D66">
        <w:rPr>
          <w:rFonts w:eastAsia="Times New Roman"/>
          <w:i/>
          <w:iCs/>
        </w:rPr>
        <w:t>Fruit</w:t>
      </w:r>
      <w:proofErr w:type="spellEnd"/>
      <w:r w:rsidR="003D7D66">
        <w:rPr>
          <w:rFonts w:eastAsia="Times New Roman"/>
          <w:i/>
          <w:iCs/>
        </w:rPr>
        <w:t xml:space="preserve"> </w:t>
      </w:r>
      <w:proofErr w:type="spellStart"/>
      <w:r w:rsidR="003D7D66">
        <w:rPr>
          <w:rFonts w:eastAsia="Times New Roman"/>
          <w:i/>
          <w:iCs/>
        </w:rPr>
        <w:t>Bunch</w:t>
      </w:r>
      <w:proofErr w:type="spellEnd"/>
      <w:r w:rsidR="003D7D66">
        <w:rPr>
          <w:rFonts w:eastAsia="Times New Roman"/>
          <w:i/>
          <w:iCs/>
        </w:rPr>
        <w:t xml:space="preserve"> </w:t>
      </w:r>
      <w:proofErr w:type="spellStart"/>
      <w:r w:rsidR="003D7D66">
        <w:rPr>
          <w:rFonts w:eastAsia="Times New Roman"/>
          <w:i/>
          <w:iCs/>
        </w:rPr>
        <w:t>Application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Oil </w:t>
      </w:r>
      <w:proofErr w:type="spellStart"/>
      <w:r>
        <w:rPr>
          <w:rFonts w:eastAsia="Times New Roman"/>
          <w:i/>
          <w:iCs/>
        </w:rPr>
        <w:t>Palm</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(Vol. 22).</w:t>
      </w:r>
    </w:p>
    <w:p w14:paraId="2A578A31" w14:textId="77777777" w:rsidR="00C44974" w:rsidRDefault="00C44974" w:rsidP="003D7D66">
      <w:pPr>
        <w:autoSpaceDE w:val="0"/>
        <w:autoSpaceDN w:val="0"/>
        <w:spacing w:after="240" w:line="240" w:lineRule="auto"/>
        <w:ind w:hanging="480"/>
        <w:rPr>
          <w:rFonts w:eastAsia="Times New Roman"/>
        </w:rPr>
      </w:pPr>
      <w:r>
        <w:rPr>
          <w:rFonts w:eastAsia="Times New Roman"/>
        </w:rPr>
        <w:t xml:space="preserve">Zulkifli, H., &amp; Tarmizi, A. M. (2010). </w:t>
      </w:r>
      <w:proofErr w:type="spellStart"/>
      <w:r>
        <w:rPr>
          <w:rFonts w:eastAsia="Times New Roman"/>
        </w:rPr>
        <w:t>Phosphorus</w:t>
      </w:r>
      <w:proofErr w:type="spellEnd"/>
      <w:r>
        <w:rPr>
          <w:rFonts w:eastAsia="Times New Roman"/>
        </w:rPr>
        <w:t xml:space="preserve"> </w:t>
      </w:r>
      <w:proofErr w:type="spellStart"/>
      <w:r>
        <w:rPr>
          <w:rFonts w:eastAsia="Times New Roman"/>
        </w:rPr>
        <w:t>fractions</w:t>
      </w:r>
      <w:proofErr w:type="spellEnd"/>
      <w:r>
        <w:rPr>
          <w:rFonts w:eastAsia="Times New Roman"/>
        </w:rPr>
        <w:t xml:space="preserve"> in </w:t>
      </w:r>
      <w:proofErr w:type="spellStart"/>
      <w:r>
        <w:rPr>
          <w:rFonts w:eastAsia="Times New Roman"/>
        </w:rPr>
        <w:t>soil</w:t>
      </w:r>
      <w:proofErr w:type="spellEnd"/>
      <w:r>
        <w:rPr>
          <w:rFonts w:eastAsia="Times New Roman"/>
        </w:rPr>
        <w:t xml:space="preserve"> </w:t>
      </w:r>
      <w:proofErr w:type="spellStart"/>
      <w:r>
        <w:rPr>
          <w:rFonts w:eastAsia="Times New Roman"/>
        </w:rPr>
        <w:t>amended</w:t>
      </w:r>
      <w:proofErr w:type="spellEnd"/>
      <w:r>
        <w:rPr>
          <w:rFonts w:eastAsia="Times New Roman"/>
        </w:rPr>
        <w:t xml:space="preserve"> </w:t>
      </w:r>
      <w:proofErr w:type="spellStart"/>
      <w:r>
        <w:rPr>
          <w:rFonts w:eastAsia="Times New Roman"/>
        </w:rPr>
        <w:t>with</w:t>
      </w:r>
      <w:proofErr w:type="spellEnd"/>
      <w:r>
        <w:rPr>
          <w:rFonts w:eastAsia="Times New Roman"/>
        </w:rPr>
        <w:t xml:space="preserve"> </w:t>
      </w:r>
      <w:proofErr w:type="spellStart"/>
      <w:r>
        <w:rPr>
          <w:rFonts w:eastAsia="Times New Roman"/>
        </w:rPr>
        <w:t>empty</w:t>
      </w:r>
      <w:proofErr w:type="spellEnd"/>
      <w:r>
        <w:rPr>
          <w:rFonts w:eastAsia="Times New Roman"/>
        </w:rPr>
        <w:t xml:space="preserve"> </w:t>
      </w:r>
      <w:proofErr w:type="spellStart"/>
      <w:r>
        <w:rPr>
          <w:rFonts w:eastAsia="Times New Roman"/>
        </w:rPr>
        <w:t>fruit</w:t>
      </w:r>
      <w:proofErr w:type="spellEnd"/>
      <w:r>
        <w:rPr>
          <w:rFonts w:eastAsia="Times New Roman"/>
        </w:rPr>
        <w:t xml:space="preserve"> </w:t>
      </w:r>
      <w:proofErr w:type="spellStart"/>
      <w:r>
        <w:rPr>
          <w:rFonts w:eastAsia="Times New Roman"/>
        </w:rPr>
        <w:t>bunches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phosphate</w:t>
      </w:r>
      <w:proofErr w:type="spellEnd"/>
      <w:r>
        <w:rPr>
          <w:rFonts w:eastAsia="Times New Roman"/>
        </w:rPr>
        <w:t xml:space="preserve"> </w:t>
      </w:r>
      <w:proofErr w:type="spellStart"/>
      <w:r>
        <w:rPr>
          <w:rFonts w:eastAsia="Times New Roman"/>
        </w:rPr>
        <w:t>fertilizer</w:t>
      </w:r>
      <w:proofErr w:type="spellEnd"/>
      <w:r>
        <w:rPr>
          <w:rFonts w:eastAsia="Times New Roman"/>
        </w:rPr>
        <w:t xml:space="preserve"> - An </w:t>
      </w:r>
      <w:proofErr w:type="spellStart"/>
      <w:r>
        <w:rPr>
          <w:rFonts w:eastAsia="Times New Roman"/>
        </w:rPr>
        <w:t>incubation</w:t>
      </w:r>
      <w:proofErr w:type="spellEnd"/>
      <w:r>
        <w:rPr>
          <w:rFonts w:eastAsia="Times New Roman"/>
        </w:rPr>
        <w:t xml:space="preserve"> study.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Oil </w:t>
      </w:r>
      <w:proofErr w:type="spellStart"/>
      <w:r>
        <w:rPr>
          <w:rFonts w:eastAsia="Times New Roman"/>
          <w:i/>
          <w:iCs/>
        </w:rPr>
        <w:t>Palm</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w:t>
      </w:r>
      <w:r>
        <w:rPr>
          <w:rFonts w:eastAsia="Times New Roman"/>
          <w:i/>
          <w:iCs/>
        </w:rPr>
        <w:t>22</w:t>
      </w:r>
      <w:r>
        <w:rPr>
          <w:rFonts w:eastAsia="Times New Roman"/>
        </w:rPr>
        <w:t>(DECEMBER).</w:t>
      </w:r>
    </w:p>
    <w:p w14:paraId="26DA491E" w14:textId="77777777" w:rsidR="007A3D0A" w:rsidRPr="007A3D0A" w:rsidRDefault="007A3D0A" w:rsidP="003D7D66">
      <w:pPr>
        <w:spacing w:after="240"/>
      </w:pPr>
    </w:p>
    <w:sectPr w:rsidR="007A3D0A" w:rsidRPr="007A3D0A" w:rsidSect="00667B10">
      <w:pgSz w:w="11906" w:h="16838"/>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18"/>
    <w:rsid w:val="000139BE"/>
    <w:rsid w:val="000338CB"/>
    <w:rsid w:val="00056BBF"/>
    <w:rsid w:val="0006629E"/>
    <w:rsid w:val="000A4485"/>
    <w:rsid w:val="000B4CF8"/>
    <w:rsid w:val="000E5F24"/>
    <w:rsid w:val="0017555E"/>
    <w:rsid w:val="00181F2D"/>
    <w:rsid w:val="001A3B7B"/>
    <w:rsid w:val="001F6203"/>
    <w:rsid w:val="002054A5"/>
    <w:rsid w:val="00212DAA"/>
    <w:rsid w:val="00226C47"/>
    <w:rsid w:val="0024522F"/>
    <w:rsid w:val="002641C7"/>
    <w:rsid w:val="002714E9"/>
    <w:rsid w:val="00371BD8"/>
    <w:rsid w:val="003836EC"/>
    <w:rsid w:val="00393935"/>
    <w:rsid w:val="003C4AB1"/>
    <w:rsid w:val="003D7D66"/>
    <w:rsid w:val="00403A02"/>
    <w:rsid w:val="004418DC"/>
    <w:rsid w:val="004D423D"/>
    <w:rsid w:val="004D6C18"/>
    <w:rsid w:val="004F21EE"/>
    <w:rsid w:val="005343EF"/>
    <w:rsid w:val="0058662C"/>
    <w:rsid w:val="005C33B2"/>
    <w:rsid w:val="006538C7"/>
    <w:rsid w:val="00667B10"/>
    <w:rsid w:val="00683F41"/>
    <w:rsid w:val="00691420"/>
    <w:rsid w:val="006F35E9"/>
    <w:rsid w:val="007149DD"/>
    <w:rsid w:val="0075614F"/>
    <w:rsid w:val="00757F30"/>
    <w:rsid w:val="0079623F"/>
    <w:rsid w:val="007A3D0A"/>
    <w:rsid w:val="007A5F0C"/>
    <w:rsid w:val="007F626F"/>
    <w:rsid w:val="00852F72"/>
    <w:rsid w:val="00887535"/>
    <w:rsid w:val="008D700A"/>
    <w:rsid w:val="009155B1"/>
    <w:rsid w:val="00990EAD"/>
    <w:rsid w:val="009B78A8"/>
    <w:rsid w:val="00A03FCF"/>
    <w:rsid w:val="00A310E2"/>
    <w:rsid w:val="00A97E31"/>
    <w:rsid w:val="00AA0C8E"/>
    <w:rsid w:val="00AA100C"/>
    <w:rsid w:val="00B35F97"/>
    <w:rsid w:val="00B37F99"/>
    <w:rsid w:val="00B6338C"/>
    <w:rsid w:val="00B9718D"/>
    <w:rsid w:val="00BF28E3"/>
    <w:rsid w:val="00C02F9E"/>
    <w:rsid w:val="00C321D4"/>
    <w:rsid w:val="00C44974"/>
    <w:rsid w:val="00CC361A"/>
    <w:rsid w:val="00CF5B26"/>
    <w:rsid w:val="00D00751"/>
    <w:rsid w:val="00D01983"/>
    <w:rsid w:val="00D24D3C"/>
    <w:rsid w:val="00D416C1"/>
    <w:rsid w:val="00D561AC"/>
    <w:rsid w:val="00D61E65"/>
    <w:rsid w:val="00D66409"/>
    <w:rsid w:val="00D727F9"/>
    <w:rsid w:val="00D74925"/>
    <w:rsid w:val="00DE0031"/>
    <w:rsid w:val="00E00EE8"/>
    <w:rsid w:val="00E45392"/>
    <w:rsid w:val="00E603D3"/>
    <w:rsid w:val="00E61D40"/>
    <w:rsid w:val="00E65FD4"/>
    <w:rsid w:val="00EF1F11"/>
    <w:rsid w:val="00F01339"/>
    <w:rsid w:val="00F0461E"/>
    <w:rsid w:val="00F25BE7"/>
    <w:rsid w:val="00F801A9"/>
    <w:rsid w:val="00F81D76"/>
    <w:rsid w:val="00F911EB"/>
    <w:rsid w:val="00F92167"/>
    <w:rsid w:val="00FB19F5"/>
    <w:rsid w:val="00FD1B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477A"/>
  <w15:chartTrackingRefBased/>
  <w15:docId w15:val="{1F579B6B-20B6-4624-86F7-5BBF0A8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
    <w:qFormat/>
    <w:rsid w:val="002641C7"/>
    <w:pPr>
      <w:spacing w:after="0" w:line="360" w:lineRule="auto"/>
      <w:ind w:firstLine="425"/>
      <w:jc w:val="both"/>
    </w:pPr>
    <w:rPr>
      <w:rFonts w:ascii="Times New Roman" w:hAnsi="Times New Roman"/>
      <w:sz w:val="24"/>
    </w:rPr>
  </w:style>
  <w:style w:type="paragraph" w:styleId="Heading1">
    <w:name w:val="heading 1"/>
    <w:aliases w:val="HEAD 1"/>
    <w:basedOn w:val="Normal"/>
    <w:next w:val="Normal"/>
    <w:link w:val="Heading1Char"/>
    <w:uiPriority w:val="9"/>
    <w:qFormat/>
    <w:rsid w:val="00DE0031"/>
    <w:pPr>
      <w:keepNext/>
      <w:keepLines/>
      <w:ind w:firstLine="0"/>
      <w:jc w:val="center"/>
      <w:outlineLvl w:val="0"/>
    </w:pPr>
    <w:rPr>
      <w:rFonts w:eastAsiaTheme="majorEastAsia" w:cstheme="majorBidi"/>
      <w:b/>
      <w:color w:val="000000" w:themeColor="text1"/>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Kampus-TNR">
    <w:name w:val="Regular - Kampus - TNR"/>
    <w:basedOn w:val="Normal"/>
    <w:link w:val="Regular-Kampus-TNRChar"/>
    <w:qFormat/>
    <w:rsid w:val="008D700A"/>
    <w:pPr>
      <w:spacing w:after="200" w:line="276" w:lineRule="auto"/>
    </w:pPr>
    <w:rPr>
      <w:color w:val="000000" w:themeColor="text1"/>
    </w:rPr>
  </w:style>
  <w:style w:type="character" w:customStyle="1" w:styleId="Regular-Kampus-TNRChar">
    <w:name w:val="Regular - Kampus - TNR Char"/>
    <w:basedOn w:val="DefaultParagraphFont"/>
    <w:link w:val="Regular-Kampus-TNR"/>
    <w:rsid w:val="008D700A"/>
    <w:rPr>
      <w:rFonts w:ascii="Times New Roman" w:hAnsi="Times New Roman"/>
      <w:color w:val="000000" w:themeColor="text1"/>
      <w:sz w:val="24"/>
    </w:rPr>
  </w:style>
  <w:style w:type="character" w:customStyle="1" w:styleId="Heading1Char">
    <w:name w:val="Heading 1 Char"/>
    <w:aliases w:val="HEAD 1 Char"/>
    <w:basedOn w:val="DefaultParagraphFont"/>
    <w:link w:val="Heading1"/>
    <w:uiPriority w:val="9"/>
    <w:rsid w:val="00DE0031"/>
    <w:rPr>
      <w:rFonts w:ascii="Times New Roman" w:eastAsiaTheme="majorEastAsia" w:hAnsi="Times New Roman" w:cstheme="majorBidi"/>
      <w:b/>
      <w:color w:val="000000" w:themeColor="text1"/>
      <w:sz w:val="24"/>
      <w:szCs w:val="32"/>
    </w:rPr>
  </w:style>
  <w:style w:type="character" w:styleId="Hyperlink">
    <w:name w:val="Hyperlink"/>
    <w:basedOn w:val="DefaultParagraphFont"/>
    <w:uiPriority w:val="99"/>
    <w:unhideWhenUsed/>
    <w:rsid w:val="00D416C1"/>
    <w:rPr>
      <w:color w:val="0563C1" w:themeColor="hyperlink"/>
      <w:u w:val="single"/>
    </w:rPr>
  </w:style>
  <w:style w:type="character" w:styleId="UnresolvedMention">
    <w:name w:val="Unresolved Mention"/>
    <w:basedOn w:val="DefaultParagraphFont"/>
    <w:uiPriority w:val="99"/>
    <w:semiHidden/>
    <w:unhideWhenUsed/>
    <w:rsid w:val="00D416C1"/>
    <w:rPr>
      <w:color w:val="605E5C"/>
      <w:shd w:val="clear" w:color="auto" w:fill="E1DFDD"/>
    </w:rPr>
  </w:style>
  <w:style w:type="paragraph" w:styleId="Caption">
    <w:name w:val="caption"/>
    <w:basedOn w:val="Normal"/>
    <w:next w:val="Normal"/>
    <w:uiPriority w:val="35"/>
    <w:unhideWhenUsed/>
    <w:qFormat/>
    <w:rsid w:val="00E65FD4"/>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852F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89717">
      <w:bodyDiv w:val="1"/>
      <w:marLeft w:val="0"/>
      <w:marRight w:val="0"/>
      <w:marTop w:val="0"/>
      <w:marBottom w:val="0"/>
      <w:divBdr>
        <w:top w:val="none" w:sz="0" w:space="0" w:color="auto"/>
        <w:left w:val="none" w:sz="0" w:space="0" w:color="auto"/>
        <w:bottom w:val="none" w:sz="0" w:space="0" w:color="auto"/>
        <w:right w:val="none" w:sz="0" w:space="0" w:color="auto"/>
      </w:divBdr>
      <w:divsChild>
        <w:div w:id="949046596">
          <w:marLeft w:val="480"/>
          <w:marRight w:val="0"/>
          <w:marTop w:val="0"/>
          <w:marBottom w:val="0"/>
          <w:divBdr>
            <w:top w:val="none" w:sz="0" w:space="0" w:color="auto"/>
            <w:left w:val="none" w:sz="0" w:space="0" w:color="auto"/>
            <w:bottom w:val="none" w:sz="0" w:space="0" w:color="auto"/>
            <w:right w:val="none" w:sz="0" w:space="0" w:color="auto"/>
          </w:divBdr>
        </w:div>
        <w:div w:id="248783023">
          <w:marLeft w:val="480"/>
          <w:marRight w:val="0"/>
          <w:marTop w:val="0"/>
          <w:marBottom w:val="0"/>
          <w:divBdr>
            <w:top w:val="none" w:sz="0" w:space="0" w:color="auto"/>
            <w:left w:val="none" w:sz="0" w:space="0" w:color="auto"/>
            <w:bottom w:val="none" w:sz="0" w:space="0" w:color="auto"/>
            <w:right w:val="none" w:sz="0" w:space="0" w:color="auto"/>
          </w:divBdr>
        </w:div>
      </w:divsChild>
    </w:div>
    <w:div w:id="809979421">
      <w:bodyDiv w:val="1"/>
      <w:marLeft w:val="0"/>
      <w:marRight w:val="0"/>
      <w:marTop w:val="0"/>
      <w:marBottom w:val="0"/>
      <w:divBdr>
        <w:top w:val="none" w:sz="0" w:space="0" w:color="auto"/>
        <w:left w:val="none" w:sz="0" w:space="0" w:color="auto"/>
        <w:bottom w:val="none" w:sz="0" w:space="0" w:color="auto"/>
        <w:right w:val="none" w:sz="0" w:space="0" w:color="auto"/>
      </w:divBdr>
    </w:div>
    <w:div w:id="11483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27/k.v10i1.1014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7/s10705-010-9389-x" TargetMode="External"/><Relationship Id="rId12" Type="http://schemas.openxmlformats.org/officeDocument/2006/relationships/hyperlink" Target="https://doi.org/10.5897/ajb11.4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9781118953297" TargetMode="External"/><Relationship Id="rId11" Type="http://schemas.openxmlformats.org/officeDocument/2006/relationships/hyperlink" Target="https://doi.org/10.29244/agrob.v5i3.16483"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hyperlink" Target="https://doi.org/10.1007/s11101-013-9270-z" TargetMode="External"/><Relationship Id="rId4" Type="http://schemas.openxmlformats.org/officeDocument/2006/relationships/hyperlink" Target="mailto:berlianrs@instiperjogja.ac.id" TargetMode="External"/><Relationship Id="rId9" Type="http://schemas.openxmlformats.org/officeDocument/2006/relationships/hyperlink" Target="https://doi.org/10.5923/j.plant.20120201.05" TargetMode="Externa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file:///D:\Sys32\0.%20KULIAH\0.%20SKRIPSI\FOLDER%20SKRIPSI\PROPOSAL%20BERLIAN\0.%20DATA%20PRIMER%20PENELITIAN%20BERLI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LCPKS</c:v>
          </c:tx>
          <c:spPr>
            <a:solidFill>
              <a:schemeClr val="accent2"/>
            </a:solidFill>
            <a:ln>
              <a:noFill/>
            </a:ln>
            <a:effectLst/>
          </c:spPr>
          <c:invertIfNegative val="0"/>
          <c:cat>
            <c:numRef>
              <c:f>'GRAFIK PRODUKSI'!$B$4:$B$8</c:f>
              <c:numCache>
                <c:formatCode>General</c:formatCode>
                <c:ptCount val="5"/>
                <c:pt idx="0">
                  <c:v>19</c:v>
                </c:pt>
                <c:pt idx="1">
                  <c:v>20</c:v>
                </c:pt>
                <c:pt idx="2">
                  <c:v>21</c:v>
                </c:pt>
                <c:pt idx="3">
                  <c:v>22</c:v>
                </c:pt>
                <c:pt idx="4">
                  <c:v>23</c:v>
                </c:pt>
              </c:numCache>
            </c:numRef>
          </c:cat>
          <c:val>
            <c:numRef>
              <c:f>'GRAFIK PRODUKSI'!$G$4:$G$8</c:f>
              <c:numCache>
                <c:formatCode>_-* #,##0.00_-;\-* #,##0.00_-;_-* "-"_-;_-@_-</c:formatCode>
                <c:ptCount val="5"/>
                <c:pt idx="0">
                  <c:v>18.650183762111595</c:v>
                </c:pt>
                <c:pt idx="1">
                  <c:v>22.961911125960576</c:v>
                </c:pt>
                <c:pt idx="2">
                  <c:v>27.04143000334113</c:v>
                </c:pt>
                <c:pt idx="3">
                  <c:v>21.874373538255931</c:v>
                </c:pt>
                <c:pt idx="4">
                  <c:v>19.246909455395926</c:v>
                </c:pt>
              </c:numCache>
            </c:numRef>
          </c:val>
          <c:extLst>
            <c:ext xmlns:c16="http://schemas.microsoft.com/office/drawing/2014/chart" uri="{C3380CC4-5D6E-409C-BE32-E72D297353CC}">
              <c16:uniqueId val="{00000000-C68A-443F-BACA-350723FCAE63}"/>
            </c:ext>
          </c:extLst>
        </c:ser>
        <c:ser>
          <c:idx val="1"/>
          <c:order val="1"/>
          <c:tx>
            <c:v>TKKS</c:v>
          </c:tx>
          <c:spPr>
            <a:solidFill>
              <a:schemeClr val="accent4"/>
            </a:solidFill>
            <a:ln>
              <a:noFill/>
            </a:ln>
            <a:effectLst/>
          </c:spPr>
          <c:invertIfNegative val="0"/>
          <c:cat>
            <c:numRef>
              <c:f>'GRAFIK PRODUKSI'!$B$4:$B$8</c:f>
              <c:numCache>
                <c:formatCode>General</c:formatCode>
                <c:ptCount val="5"/>
                <c:pt idx="0">
                  <c:v>19</c:v>
                </c:pt>
                <c:pt idx="1">
                  <c:v>20</c:v>
                </c:pt>
                <c:pt idx="2">
                  <c:v>21</c:v>
                </c:pt>
                <c:pt idx="3">
                  <c:v>22</c:v>
                </c:pt>
                <c:pt idx="4">
                  <c:v>23</c:v>
                </c:pt>
              </c:numCache>
            </c:numRef>
          </c:cat>
          <c:val>
            <c:numRef>
              <c:f>'GRAFIK PRODUKSI'!$P$4:$P$8</c:f>
              <c:numCache>
                <c:formatCode>_-* #,##0.00_-;\-* #,##0.00_-;_-* "-"_-;_-@_-</c:formatCode>
                <c:ptCount val="5"/>
                <c:pt idx="0">
                  <c:v>42.018819503849443</c:v>
                </c:pt>
                <c:pt idx="1">
                  <c:v>34.950384944396923</c:v>
                </c:pt>
                <c:pt idx="2">
                  <c:v>29.87938408896493</c:v>
                </c:pt>
                <c:pt idx="3">
                  <c:v>28.319931565440548</c:v>
                </c:pt>
                <c:pt idx="4">
                  <c:v>27.772455089820358</c:v>
                </c:pt>
              </c:numCache>
            </c:numRef>
          </c:val>
          <c:extLst>
            <c:ext xmlns:c16="http://schemas.microsoft.com/office/drawing/2014/chart" uri="{C3380CC4-5D6E-409C-BE32-E72D297353CC}">
              <c16:uniqueId val="{00000001-C68A-443F-BACA-350723FCAE63}"/>
            </c:ext>
          </c:extLst>
        </c:ser>
        <c:ser>
          <c:idx val="2"/>
          <c:order val="2"/>
          <c:tx>
            <c:v>ANORGANIK</c:v>
          </c:tx>
          <c:spPr>
            <a:solidFill>
              <a:schemeClr val="accent6"/>
            </a:solidFill>
            <a:ln>
              <a:noFill/>
            </a:ln>
            <a:effectLst/>
          </c:spPr>
          <c:invertIfNegative val="0"/>
          <c:cat>
            <c:numRef>
              <c:f>'GRAFIK PRODUKSI'!$B$4:$B$8</c:f>
              <c:numCache>
                <c:formatCode>General</c:formatCode>
                <c:ptCount val="5"/>
                <c:pt idx="0">
                  <c:v>19</c:v>
                </c:pt>
                <c:pt idx="1">
                  <c:v>20</c:v>
                </c:pt>
                <c:pt idx="2">
                  <c:v>21</c:v>
                </c:pt>
                <c:pt idx="3">
                  <c:v>22</c:v>
                </c:pt>
                <c:pt idx="4">
                  <c:v>23</c:v>
                </c:pt>
              </c:numCache>
            </c:numRef>
          </c:cat>
          <c:val>
            <c:numRef>
              <c:f>'GRAFIK PRODUKSI'!$X$4:$X$8</c:f>
              <c:numCache>
                <c:formatCode>_-* #,##0.00_-;\-* #,##0.00_-;_-* "-"_-;_-@_-</c:formatCode>
                <c:ptCount val="5"/>
                <c:pt idx="0">
                  <c:v>20.578321678321679</c:v>
                </c:pt>
                <c:pt idx="1">
                  <c:v>21.15034965034965</c:v>
                </c:pt>
                <c:pt idx="2">
                  <c:v>22.676223776223775</c:v>
                </c:pt>
                <c:pt idx="3">
                  <c:v>27.197202797202799</c:v>
                </c:pt>
                <c:pt idx="4">
                  <c:v>19.98251748251748</c:v>
                </c:pt>
              </c:numCache>
            </c:numRef>
          </c:val>
          <c:extLst>
            <c:ext xmlns:c16="http://schemas.microsoft.com/office/drawing/2014/chart" uri="{C3380CC4-5D6E-409C-BE32-E72D297353CC}">
              <c16:uniqueId val="{00000002-C68A-443F-BACA-350723FCAE63}"/>
            </c:ext>
          </c:extLst>
        </c:ser>
        <c:dLbls>
          <c:showLegendKey val="0"/>
          <c:showVal val="0"/>
          <c:showCatName val="0"/>
          <c:showSerName val="0"/>
          <c:showPercent val="0"/>
          <c:showBubbleSize val="0"/>
        </c:dLbls>
        <c:gapWidth val="150"/>
        <c:axId val="774522104"/>
        <c:axId val="774517840"/>
      </c:barChart>
      <c:lineChart>
        <c:grouping val="standard"/>
        <c:varyColors val="0"/>
        <c:ser>
          <c:idx val="3"/>
          <c:order val="3"/>
          <c:tx>
            <c:v>Potensi LCPKS</c:v>
          </c:tx>
          <c:spPr>
            <a:ln w="28575" cap="rnd">
              <a:solidFill>
                <a:schemeClr val="accent2">
                  <a:lumMod val="60000"/>
                </a:schemeClr>
              </a:solidFill>
              <a:round/>
            </a:ln>
            <a:effectLst/>
          </c:spPr>
          <c:marker>
            <c:symbol val="none"/>
          </c:marker>
          <c:val>
            <c:numRef>
              <c:f>'GRAFIK PRODUKSI'!$H$4:$H$8</c:f>
              <c:numCache>
                <c:formatCode>_-* #,##0.00_-;\-* #,##0.00_-;_-* "-"_-;_-@_-</c:formatCode>
                <c:ptCount val="5"/>
                <c:pt idx="0">
                  <c:v>24</c:v>
                </c:pt>
                <c:pt idx="1">
                  <c:v>23</c:v>
                </c:pt>
                <c:pt idx="2">
                  <c:v>23</c:v>
                </c:pt>
                <c:pt idx="3">
                  <c:v>22</c:v>
                </c:pt>
                <c:pt idx="4">
                  <c:v>21</c:v>
                </c:pt>
              </c:numCache>
            </c:numRef>
          </c:val>
          <c:smooth val="0"/>
          <c:extLst>
            <c:ext xmlns:c16="http://schemas.microsoft.com/office/drawing/2014/chart" uri="{C3380CC4-5D6E-409C-BE32-E72D297353CC}">
              <c16:uniqueId val="{00000003-C68A-443F-BACA-350723FCAE63}"/>
            </c:ext>
          </c:extLst>
        </c:ser>
        <c:ser>
          <c:idx val="4"/>
          <c:order val="4"/>
          <c:tx>
            <c:v>Potensi TKKS</c:v>
          </c:tx>
          <c:spPr>
            <a:ln w="28575" cap="rnd">
              <a:solidFill>
                <a:schemeClr val="accent4">
                  <a:lumMod val="60000"/>
                </a:schemeClr>
              </a:solidFill>
              <a:round/>
            </a:ln>
            <a:effectLst/>
          </c:spPr>
          <c:marker>
            <c:symbol val="none"/>
          </c:marker>
          <c:val>
            <c:numRef>
              <c:f>'GRAFIK PRODUKSI'!$Q$4:$Q$8</c:f>
              <c:numCache>
                <c:formatCode>_-* #,##0.00_-;\-* #,##0.00_-;_-* "-"_-;_-@_-</c:formatCode>
                <c:ptCount val="5"/>
                <c:pt idx="0">
                  <c:v>24</c:v>
                </c:pt>
                <c:pt idx="1">
                  <c:v>23</c:v>
                </c:pt>
                <c:pt idx="2">
                  <c:v>23</c:v>
                </c:pt>
                <c:pt idx="3">
                  <c:v>23</c:v>
                </c:pt>
                <c:pt idx="4">
                  <c:v>22</c:v>
                </c:pt>
              </c:numCache>
            </c:numRef>
          </c:val>
          <c:smooth val="0"/>
          <c:extLst>
            <c:ext xmlns:c16="http://schemas.microsoft.com/office/drawing/2014/chart" uri="{C3380CC4-5D6E-409C-BE32-E72D297353CC}">
              <c16:uniqueId val="{00000004-C68A-443F-BACA-350723FCAE63}"/>
            </c:ext>
          </c:extLst>
        </c:ser>
        <c:ser>
          <c:idx val="5"/>
          <c:order val="5"/>
          <c:tx>
            <c:v>Potensi Anorganik</c:v>
          </c:tx>
          <c:spPr>
            <a:ln w="28575" cap="rnd">
              <a:solidFill>
                <a:schemeClr val="accent6">
                  <a:lumMod val="60000"/>
                </a:schemeClr>
              </a:solidFill>
              <a:round/>
            </a:ln>
            <a:effectLst/>
          </c:spPr>
          <c:marker>
            <c:symbol val="none"/>
          </c:marker>
          <c:val>
            <c:numRef>
              <c:f>'GRAFIK PRODUKSI'!$Y$4:$Y$8</c:f>
              <c:numCache>
                <c:formatCode>_-* #,##0.00_-;\-* #,##0.00_-;_-* "-"_-;_-@_-</c:formatCode>
                <c:ptCount val="5"/>
                <c:pt idx="0">
                  <c:v>24</c:v>
                </c:pt>
                <c:pt idx="1">
                  <c:v>23</c:v>
                </c:pt>
                <c:pt idx="2">
                  <c:v>23</c:v>
                </c:pt>
                <c:pt idx="3">
                  <c:v>22</c:v>
                </c:pt>
                <c:pt idx="4">
                  <c:v>22</c:v>
                </c:pt>
              </c:numCache>
            </c:numRef>
          </c:val>
          <c:smooth val="0"/>
          <c:extLst>
            <c:ext xmlns:c16="http://schemas.microsoft.com/office/drawing/2014/chart" uri="{C3380CC4-5D6E-409C-BE32-E72D297353CC}">
              <c16:uniqueId val="{00000005-C68A-443F-BACA-350723FCAE63}"/>
            </c:ext>
          </c:extLst>
        </c:ser>
        <c:dLbls>
          <c:showLegendKey val="0"/>
          <c:showVal val="0"/>
          <c:showCatName val="0"/>
          <c:showSerName val="0"/>
          <c:showPercent val="0"/>
          <c:showBubbleSize val="0"/>
        </c:dLbls>
        <c:marker val="1"/>
        <c:smooth val="0"/>
        <c:axId val="774522104"/>
        <c:axId val="774517840"/>
      </c:lineChart>
      <c:catAx>
        <c:axId val="774522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Umur</a:t>
                </a:r>
                <a:r>
                  <a:rPr lang="id-ID" baseline="0"/>
                  <a:t> TM</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74517840"/>
        <c:crosses val="autoZero"/>
        <c:auto val="1"/>
        <c:lblAlgn val="ctr"/>
        <c:lblOffset val="100"/>
        <c:noMultiLvlLbl val="0"/>
      </c:catAx>
      <c:valAx>
        <c:axId val="774517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Ton/Ha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_-* #,##0.00_-;\-*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74522104"/>
        <c:crosses val="autoZero"/>
        <c:crossBetween val="between"/>
      </c:valAx>
      <c:spPr>
        <a:noFill/>
        <a:ln>
          <a:noFill/>
        </a:ln>
        <a:effectLst/>
      </c:spPr>
    </c:plotArea>
    <c:legend>
      <c:legendPos val="b"/>
      <c:layout>
        <c:manualLayout>
          <c:xMode val="edge"/>
          <c:yMode val="edge"/>
          <c:x val="6.8808267442561327E-2"/>
          <c:y val="0.77026504414220942"/>
          <c:w val="0.88286971435459916"/>
          <c:h val="0.145677881173944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501E6B94C4E52915A672D12930ACA"/>
        <w:category>
          <w:name w:val="General"/>
          <w:gallery w:val="placeholder"/>
        </w:category>
        <w:types>
          <w:type w:val="bbPlcHdr"/>
        </w:types>
        <w:behaviors>
          <w:behavior w:val="content"/>
        </w:behaviors>
        <w:guid w:val="{1389C433-E6CD-476D-A8E1-FA4113DA3CC9}"/>
      </w:docPartPr>
      <w:docPartBody>
        <w:p w:rsidR="00E50D0D" w:rsidRDefault="003D0431" w:rsidP="003D0431">
          <w:pPr>
            <w:pStyle w:val="15E501E6B94C4E52915A672D12930ACA"/>
          </w:pPr>
          <w:r w:rsidRPr="004A1772">
            <w:rPr>
              <w:rStyle w:val="PlaceholderText"/>
            </w:rPr>
            <w:t>Click or tap here to enter text.</w:t>
          </w:r>
        </w:p>
      </w:docPartBody>
    </w:docPart>
    <w:docPart>
      <w:docPartPr>
        <w:name w:val="ED6066DF28264487A89F058C67F5DDD2"/>
        <w:category>
          <w:name w:val="General"/>
          <w:gallery w:val="placeholder"/>
        </w:category>
        <w:types>
          <w:type w:val="bbPlcHdr"/>
        </w:types>
        <w:behaviors>
          <w:behavior w:val="content"/>
        </w:behaviors>
        <w:guid w:val="{D61AE273-5BEF-46A0-94A6-20FAACB4736E}"/>
      </w:docPartPr>
      <w:docPartBody>
        <w:p w:rsidR="00000000" w:rsidRDefault="00C83A10" w:rsidP="00C83A10">
          <w:pPr>
            <w:pStyle w:val="ED6066DF28264487A89F058C67F5DDD2"/>
          </w:pPr>
          <w:r w:rsidRPr="004A17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31"/>
    <w:rsid w:val="003D0431"/>
    <w:rsid w:val="00687F48"/>
    <w:rsid w:val="00C83A10"/>
    <w:rsid w:val="00C83D7C"/>
    <w:rsid w:val="00E50D0D"/>
    <w:rsid w:val="00EB02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A10"/>
    <w:rPr>
      <w:color w:val="808080"/>
    </w:rPr>
  </w:style>
  <w:style w:type="paragraph" w:customStyle="1" w:styleId="15E501E6B94C4E52915A672D12930ACA">
    <w:name w:val="15E501E6B94C4E52915A672D12930ACA"/>
    <w:rsid w:val="003D0431"/>
  </w:style>
  <w:style w:type="paragraph" w:customStyle="1" w:styleId="77BCF356D8484F89B954B3F093C945FC">
    <w:name w:val="77BCF356D8484F89B954B3F093C945FC"/>
    <w:rsid w:val="00C83A10"/>
  </w:style>
  <w:style w:type="paragraph" w:customStyle="1" w:styleId="ED6066DF28264487A89F058C67F5DDD2">
    <w:name w:val="ED6066DF28264487A89F058C67F5DDD2"/>
    <w:rsid w:val="00C83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11</Pages>
  <Words>2878</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Berlian Rama</dc:creator>
  <cp:keywords/>
  <dc:description/>
  <cp:lastModifiedBy>Berlian Rama</cp:lastModifiedBy>
  <cp:revision>14</cp:revision>
  <cp:lastPrinted>2022-09-23T06:08:00Z</cp:lastPrinted>
  <dcterms:created xsi:type="dcterms:W3CDTF">2022-09-02T23:17:00Z</dcterms:created>
  <dcterms:modified xsi:type="dcterms:W3CDTF">2022-09-23T06:08:00Z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