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hAnsi="Times New Roman"/>
          <w:b/>
          <w:bCs/>
          <w:sz w:val="24"/>
          <w:szCs w:val="24"/>
        </w:rPr>
      </w:pPr>
      <w:r>
        <w:rPr>
          <w:rFonts w:ascii="Times New Roman" w:hAnsi="Times New Roman"/>
          <w:b/>
          <w:bCs/>
          <w:sz w:val="24"/>
          <w:szCs w:val="24"/>
        </w:rPr>
        <w:t>PERBANDINGAN PRODUKTIVITAS KELAPA SAWIT PADA LAHAN MINERAL DAN LAHAN GAMBUT</w:t>
      </w:r>
    </w:p>
    <w:p>
      <w:pPr>
        <w:pStyle w:val="style0"/>
        <w:spacing w:after="0"/>
        <w:jc w:val="center"/>
        <w:rPr>
          <w:rFonts w:ascii="Times New Roman" w:hAnsi="Times New Roman"/>
          <w:b/>
          <w:bCs/>
        </w:rPr>
      </w:pPr>
    </w:p>
    <w:p>
      <w:pPr>
        <w:pStyle w:val="style0"/>
        <w:spacing w:after="0" w:lineRule="auto" w:line="240"/>
        <w:jc w:val="center"/>
        <w:rPr>
          <w:rFonts w:ascii="Times New Roman" w:hAnsi="Times New Roman"/>
          <w:b/>
          <w:sz w:val="24"/>
          <w:szCs w:val="24"/>
          <w:vertAlign w:val="superscript"/>
          <w:lang w:val="id-ID"/>
        </w:rPr>
      </w:pPr>
      <w:r>
        <w:rPr>
          <w:rFonts w:ascii="Times New Roman" w:hAnsi="Times New Roman"/>
          <w:b/>
          <w:sz w:val="24"/>
          <w:szCs w:val="24"/>
          <w:lang w:val="id-ID"/>
        </w:rPr>
        <w:t xml:space="preserve">Rizqi </w:t>
      </w:r>
      <w:r>
        <w:rPr>
          <w:rFonts w:ascii="Times New Roman" w:hAnsi="Times New Roman"/>
          <w:b/>
          <w:sz w:val="24"/>
          <w:szCs w:val="24"/>
          <w:lang w:val="id-ID"/>
        </w:rPr>
        <w:t>S</w:t>
      </w:r>
      <w:r>
        <w:rPr>
          <w:rFonts w:ascii="Times New Roman" w:hAnsi="Times New Roman"/>
          <w:b/>
          <w:sz w:val="24"/>
          <w:szCs w:val="24"/>
          <w:lang w:val="id-ID"/>
        </w:rPr>
        <w:t>etiadi</w:t>
      </w:r>
      <w:r>
        <w:rPr>
          <w:rFonts w:ascii="Times New Roman" w:hAnsi="Times New Roman"/>
          <w:b/>
          <w:sz w:val="24"/>
          <w:szCs w:val="24"/>
          <w:vertAlign w:val="superscript"/>
          <w:lang w:val="id-ID"/>
        </w:rPr>
        <w:t>1</w:t>
      </w:r>
      <w:r>
        <w:rPr>
          <w:rFonts w:ascii="Times New Roman" w:hAnsi="Times New Roman"/>
          <w:b/>
          <w:sz w:val="24"/>
          <w:szCs w:val="24"/>
          <w:lang w:val="id-ID"/>
        </w:rPr>
        <w:t>,</w:t>
      </w:r>
      <w:r>
        <w:rPr>
          <w:rFonts w:ascii="Times New Roman" w:hAnsi="Times New Roman"/>
          <w:b/>
          <w:sz w:val="24"/>
          <w:szCs w:val="24"/>
          <w:lang w:val="id-ID"/>
        </w:rPr>
        <w:t xml:space="preserve"> </w:t>
      </w:r>
      <w:r>
        <w:rPr>
          <w:rFonts w:ascii="Times New Roman" w:hAnsi="Times New Roman"/>
          <w:b/>
          <w:sz w:val="24"/>
          <w:szCs w:val="24"/>
        </w:rPr>
        <w:t>Neny Andayani</w:t>
      </w:r>
      <w:r>
        <w:rPr>
          <w:rFonts w:ascii="Times New Roman" w:hAnsi="Times New Roman"/>
          <w:b/>
          <w:sz w:val="24"/>
          <w:szCs w:val="24"/>
          <w:vertAlign w:val="superscript"/>
          <w:lang w:val="id-ID"/>
        </w:rPr>
        <w:t>2</w:t>
      </w:r>
      <w:r>
        <w:rPr>
          <w:rFonts w:ascii="Times New Roman" w:hAnsi="Times New Roman"/>
          <w:b/>
          <w:sz w:val="24"/>
          <w:szCs w:val="24"/>
          <w:lang w:val="id-ID"/>
        </w:rPr>
        <w:t xml:space="preserve">, </w:t>
      </w:r>
      <w:r>
        <w:rPr>
          <w:rFonts w:ascii="Times New Roman" w:hAnsi="Times New Roman"/>
          <w:b/>
          <w:bCs/>
          <w:color w:val="000000"/>
          <w:sz w:val="24"/>
          <w:szCs w:val="24"/>
          <w:shd w:val="clear" w:color="auto" w:fill="ffffff"/>
          <w:lang w:val="en-ID"/>
        </w:rPr>
        <w:t>Erick Firmansyah</w:t>
      </w:r>
      <w:r>
        <w:rPr>
          <w:rFonts w:ascii="Times New Roman" w:hAnsi="Times New Roman"/>
          <w:b/>
          <w:bCs/>
          <w:color w:val="000000"/>
          <w:sz w:val="24"/>
          <w:szCs w:val="24"/>
          <w:shd w:val="clear" w:color="auto" w:fill="ffffff"/>
          <w:vertAlign w:val="superscript"/>
          <w:lang w:val="id-ID"/>
        </w:rPr>
        <w:t>2</w:t>
      </w:r>
    </w:p>
    <w:p>
      <w:pPr>
        <w:pStyle w:val="style0"/>
        <w:spacing w:after="0" w:lineRule="auto" w:line="240"/>
        <w:jc w:val="center"/>
        <w:rPr>
          <w:rFonts w:ascii="Times New Roman" w:hAnsi="Times New Roman"/>
          <w:bCs/>
          <w:sz w:val="24"/>
          <w:szCs w:val="24"/>
          <w:lang w:val="id-ID"/>
        </w:rPr>
      </w:pPr>
      <w:r>
        <w:rPr>
          <w:rFonts w:ascii="Times New Roman" w:hAnsi="Times New Roman"/>
          <w:bCs/>
          <w:sz w:val="24"/>
          <w:szCs w:val="24"/>
          <w:vertAlign w:val="superscript"/>
          <w:lang w:val="id-ID"/>
        </w:rPr>
        <w:t>1</w:t>
      </w:r>
      <w:r>
        <w:rPr>
          <w:rFonts w:ascii="Times New Roman" w:hAnsi="Times New Roman"/>
          <w:bCs/>
          <w:sz w:val="24"/>
          <w:szCs w:val="24"/>
          <w:lang w:val="id-ID"/>
        </w:rPr>
        <w:t>Mahasiswa Fakultas Pertanian STIPER</w:t>
      </w:r>
    </w:p>
    <w:p>
      <w:pPr>
        <w:pStyle w:val="style0"/>
        <w:spacing w:after="0" w:lineRule="auto" w:line="240"/>
        <w:jc w:val="center"/>
        <w:rPr>
          <w:rFonts w:ascii="Times New Roman" w:hAnsi="Times New Roman"/>
          <w:bCs/>
          <w:sz w:val="24"/>
          <w:szCs w:val="24"/>
          <w:lang w:val="id-ID"/>
        </w:rPr>
      </w:pPr>
      <w:r>
        <w:rPr>
          <w:rFonts w:ascii="Times New Roman" w:hAnsi="Times New Roman"/>
          <w:bCs/>
          <w:sz w:val="24"/>
          <w:szCs w:val="24"/>
          <w:vertAlign w:val="superscript"/>
          <w:lang w:val="id-ID"/>
        </w:rPr>
        <w:t>2</w:t>
      </w:r>
      <w:r>
        <w:rPr>
          <w:rFonts w:ascii="Times New Roman" w:hAnsi="Times New Roman"/>
          <w:bCs/>
          <w:sz w:val="24"/>
          <w:szCs w:val="24"/>
          <w:lang w:val="id-ID"/>
        </w:rPr>
        <w:t>Dosen Fakultas Pertanian STIPER</w:t>
      </w:r>
    </w:p>
    <w:p>
      <w:pPr>
        <w:pStyle w:val="style0"/>
        <w:spacing w:after="0" w:lineRule="auto" w:line="240"/>
        <w:rPr>
          <w:rFonts w:ascii="Times New Roman" w:hAnsi="Times New Roman"/>
          <w:b/>
          <w:bCs/>
        </w:rPr>
        <w:sectPr>
          <w:footerReference w:type="default" r:id="rId2"/>
          <w:type w:val="continuous"/>
          <w:pgSz w:w="11907" w:h="16839" w:orient="portrait" w:code="9"/>
          <w:pgMar w:top="1440" w:right="1440" w:bottom="1440" w:left="1440" w:header="720" w:footer="720" w:gutter="0"/>
          <w:cols w:space="720"/>
          <w:docGrid w:linePitch="360"/>
        </w:sectPr>
      </w:pPr>
    </w:p>
    <w:p>
      <w:pPr>
        <w:pStyle w:val="style0"/>
        <w:spacing w:after="0" w:lineRule="auto" w:line="240"/>
        <w:rPr>
          <w:rFonts w:ascii="Times New Roman" w:hAnsi="Times New Roman"/>
          <w:b/>
          <w:bCs/>
        </w:rPr>
      </w:pPr>
    </w:p>
    <w:p>
      <w:pPr>
        <w:pStyle w:val="style0"/>
        <w:spacing w:after="0" w:lineRule="auto" w:line="240"/>
        <w:jc w:val="center"/>
        <w:rPr>
          <w:rFonts w:ascii="Times New Roman" w:hAnsi="Times New Roman"/>
          <w:b/>
          <w:bCs/>
          <w:lang w:val="id-ID"/>
        </w:rPr>
        <w:sectPr>
          <w:type w:val="continuous"/>
          <w:pgSz w:w="11907" w:h="16839" w:orient="portrait" w:code="9"/>
          <w:pgMar w:top="1440" w:right="1440" w:bottom="1440" w:left="1440" w:header="720" w:footer="720" w:gutter="0"/>
          <w:cols w:space="720" w:num="2"/>
          <w:docGrid w:linePitch="360"/>
        </w:sectPr>
      </w:pPr>
    </w:p>
    <w:p>
      <w:pPr>
        <w:pStyle w:val="style0"/>
        <w:spacing w:after="0" w:lineRule="auto" w:line="240"/>
        <w:jc w:val="center"/>
        <w:rPr>
          <w:rFonts w:ascii="Times New Roman" w:hAnsi="Times New Roman"/>
          <w:b/>
          <w:bCs/>
        </w:rPr>
      </w:pPr>
      <w:r>
        <w:rPr>
          <w:rFonts w:ascii="Times New Roman" w:hAnsi="Times New Roman"/>
          <w:b/>
          <w:bCs/>
          <w:lang w:val="id-ID"/>
        </w:rPr>
        <w:t>INTISARI</w:t>
      </w:r>
    </w:p>
    <w:p>
      <w:pPr>
        <w:pStyle w:val="style0"/>
        <w:spacing w:lineRule="auto" w:line="240"/>
        <w:rPr>
          <w:rFonts w:ascii="Times New Roman" w:hAnsi="Times New Roman"/>
          <w:sz w:val="24"/>
          <w:szCs w:val="24"/>
        </w:rPr>
        <w:sectPr>
          <w:type w:val="continuous"/>
          <w:pgSz w:w="11907" w:h="16839" w:orient="portrait" w:code="9"/>
          <w:pgMar w:top="1440" w:right="1440" w:bottom="1440" w:left="1440" w:header="720" w:footer="720" w:gutter="0"/>
          <w:cols w:space="720"/>
          <w:docGrid w:linePitch="360"/>
        </w:sectPr>
      </w:pPr>
    </w:p>
    <w:p>
      <w:pPr>
        <w:pStyle w:val="style0"/>
        <w:spacing w:lineRule="auto" w:line="240"/>
        <w:jc w:val="both"/>
        <w:rPr>
          <w:rFonts w:ascii="Times New Roman" w:hAnsi="Times New Roman"/>
          <w:sz w:val="24"/>
          <w:szCs w:val="24"/>
        </w:rPr>
      </w:pPr>
      <w:r>
        <w:rPr>
          <w:rFonts w:ascii="Times New Roman" w:hAnsi="Times New Roman"/>
          <w:sz w:val="24"/>
          <w:szCs w:val="24"/>
        </w:rPr>
        <w:t>Penelitian ini bertujuan untuk mengetahui perbandingan produktivitas pada lahan mineral dan lahan gambut. Penelitian ini telah dilaksanakan di Perkebunan Kelapa Sawit Sinarmas PT. Mitrakarya Agroindomas, Nahiyang Estate tepatnya di divisi 4 dan divisi 5 NHYE pada bulan April 2022 sampai dengan bulan Mei 2022. Penelitian ini dilakukan dengan cara mengumpulkan data sekunder dari kantor kebun yang terdiri dari data curah hujan, data produksi, dan data pemupukan. Serta data primer yang diambil secara langsung pada blok sampel yang terdiri dari 3 blok pada tiap jenis lahan. Pada tiap blok terdiri dari 25 pokok dan total sampel tiap jenis lahan yaitu 75 pokok. Sehingga total sampel berjumlah 150 pokok. Data primer dilakukan pengukuran karakter agronomi tinggi batang, diameter batang, jumlah tandan, berat tandan, dan jumlah pelepah. Data hasil penelitian dianalisis dengan uji t pada jenjang nyata 5 %. Hasil penelitian menunjukkan bahwa rerata produksi ton/ha/tahun pada lahan mineral dan lahan gambut tidak terdapat perbedaan nyata. Untuk jumlah janjang dan BJR lahan mineral dan lahan gambut terdapat perbedaan nyata. Sedangkan untuk berat berondolan terdapat perbedaan nyata untuk kedua lahan tersebut. Faktor-faktor produksi yang diperhatikan antara lain curah hujan, pemupukan dan karakter agronomi tanaman kelapa sawit.</w:t>
      </w:r>
    </w:p>
    <w:p>
      <w:pPr>
        <w:pStyle w:val="style0"/>
        <w:spacing w:lineRule="auto" w:line="240"/>
        <w:jc w:val="both"/>
        <w:rPr>
          <w:rFonts w:ascii="Times New Roman" w:hAnsi="Times New Roman"/>
          <w:sz w:val="24"/>
          <w:szCs w:val="24"/>
        </w:rPr>
        <w:sectPr>
          <w:type w:val="continuous"/>
          <w:pgSz w:w="11907" w:h="16839" w:orient="portrait" w:code="9"/>
          <w:pgMar w:top="1440" w:right="1440" w:bottom="1440" w:left="1440" w:header="720" w:footer="720" w:gutter="0"/>
          <w:cols w:space="720"/>
          <w:docGrid w:linePitch="360"/>
        </w:sectPr>
      </w:pPr>
      <w:r>
        <w:rPr>
          <w:rFonts w:ascii="Times New Roman" w:hAnsi="Times New Roman"/>
          <w:sz w:val="24"/>
          <w:szCs w:val="24"/>
        </w:rPr>
        <w:t>Kata Kunci: Kelapa Sawit, Produksi, Lahan Mineral, Lahan Gambut</w:t>
      </w:r>
    </w:p>
    <w:p>
      <w:pPr>
        <w:pStyle w:val="style0"/>
        <w:spacing w:lineRule="auto" w:line="240"/>
        <w:rPr>
          <w:rFonts w:ascii="Times New Roman" w:hAnsi="Times New Roman"/>
          <w:b/>
          <w:color w:val="2a2a2a"/>
          <w:sz w:val="24"/>
          <w:szCs w:val="24"/>
          <w:shd w:val="clear" w:color="auto" w:fill="ffffff"/>
          <w:lang w:val="id-ID"/>
        </w:rPr>
      </w:pPr>
      <w:r>
        <w:rPr>
          <w:rFonts w:ascii="Times New Roman" w:hAnsi="Times New Roman"/>
          <w:b/>
          <w:color w:val="2a2a2a"/>
          <w:sz w:val="24"/>
          <w:szCs w:val="24"/>
          <w:shd w:val="clear" w:color="auto" w:fill="ffffff"/>
          <w:lang w:val="id-ID"/>
        </w:rPr>
        <w:t>PENDAHULUAN</w:t>
      </w:r>
    </w:p>
    <w:p>
      <w:pPr>
        <w:pStyle w:val="style179"/>
        <w:spacing w:after="0" w:lineRule="auto" w:line="240"/>
        <w:ind w:left="0" w:firstLine="720"/>
        <w:jc w:val="both"/>
        <w:rPr>
          <w:rFonts w:ascii="Times New Roman" w:hAnsi="Times New Roman"/>
          <w:sz w:val="24"/>
          <w:szCs w:val="24"/>
        </w:rPr>
      </w:pPr>
      <w:r>
        <w:rPr>
          <w:rFonts w:ascii="Times New Roman" w:hAnsi="Times New Roman"/>
          <w:sz w:val="24"/>
          <w:szCs w:val="24"/>
        </w:rPr>
        <w:t>Kelapa sawit sangat penting artinya bagi Indonesia baik sebagai komoditi andalan ekspor untuk mendukung devisa negara maupun untuk meningkatkan pendapatan dan harkat petani pekebun. Pada tahun 2018, luas areal perkebunan kelapa sawit sebesar 14,33 juta ha dan tahun 2020 seluas 14.858.300 ha serta estimasi luas areal pada tahun 2021 adalah 15.081.021 ha. (Dirjenbun,2021).</w:t>
      </w:r>
    </w:p>
    <w:p>
      <w:pPr>
        <w:pStyle w:val="style179"/>
        <w:spacing w:after="0" w:lineRule="auto" w:line="240"/>
        <w:ind w:left="0" w:firstLine="720"/>
        <w:jc w:val="both"/>
        <w:rPr>
          <w:rFonts w:ascii="Times New Roman" w:hAnsi="Times New Roman"/>
          <w:sz w:val="24"/>
          <w:szCs w:val="24"/>
        </w:rPr>
      </w:pPr>
      <w:r>
        <w:rPr>
          <w:rFonts w:ascii="Times New Roman" w:hAnsi="Times New Roman"/>
          <w:sz w:val="24"/>
          <w:szCs w:val="24"/>
        </w:rPr>
        <w:t>Kelapa sawit (Elaeis guineensis Jacq.) merupakan salah satu komoditas hasil perkebunan yang mempunyai peran cukup penting dalam kegiatan perekonomian di Indonesia karena kemampuannya menghas</w:t>
      </w:r>
      <w:bookmarkStart w:id="0" w:name="_GoBack"/>
      <w:bookmarkEnd w:id="0"/>
      <w:r>
        <w:rPr>
          <w:rFonts w:ascii="Times New Roman" w:hAnsi="Times New Roman"/>
          <w:sz w:val="24"/>
          <w:szCs w:val="24"/>
        </w:rPr>
        <w:t>ilkan minyak nabati yang banyak dibutuhkan oleh sektor industri. Produk utama yang dihasilkan dari komoditas ini adalah minyak nabati berupa CPO (Crude Palm Oil) dan PKO (Palm Kernel Oil) yang merupakan bahan baku bagi industri lainnya seperti fraksinasi/rafinasi (terutama industri minyak goreng), lemak khusus (cocoa butter substitute), margarin, oleochemical, hingga energi terbarukan biodiesel. Tercatat hingga tahun 2020 luas areal yang sudah tertanami komoditas ini telah mencapai 14,6 juta hektar dengan total produksi mencapai 44,8 juta ton CPO per tahun dan terus mengalami peningkatan dari tahun-tahun sebelumnya (Anonim, 2021).</w:t>
      </w:r>
    </w:p>
    <w:p>
      <w:pPr>
        <w:pStyle w:val="style179"/>
        <w:spacing w:after="0" w:lineRule="auto" w:line="240"/>
        <w:ind w:left="0" w:firstLine="720"/>
        <w:jc w:val="both"/>
        <w:rPr>
          <w:rFonts w:ascii="Times New Roman" w:hAnsi="Times New Roman"/>
          <w:sz w:val="24"/>
          <w:szCs w:val="24"/>
          <w:lang w:val="id-ID"/>
        </w:rPr>
      </w:pPr>
      <w:r>
        <w:rPr>
          <w:rFonts w:ascii="Times New Roman" w:hAnsi="Times New Roman"/>
          <w:sz w:val="24"/>
          <w:szCs w:val="24"/>
        </w:rPr>
        <w:t>Menurut penelitian Mahendra (2017), Perluasan areal perkebunan kelapa sawit yang pertumbuhanya semakin pesat perlu memperhatikan usaha-usaha untuk memelihara kesuburan dan produktivitas tanah yaitu perlu dipertahankan tertutup dan lembab sepanjang tahun karena tanaman kelapa sawit membutuhkan air dalam jumlah yang banyak.</w:t>
      </w:r>
      <w:r>
        <w:rPr>
          <w:rFonts w:ascii="Times New Roman" w:hAnsi="Times New Roman"/>
          <w:sz w:val="24"/>
          <w:szCs w:val="24"/>
          <w:lang w:val="id-ID"/>
        </w:rPr>
        <w:t xml:space="preserve"> Ketersediaan lahan subur yang semakin terbatas akibat kompetisi penggunaan lahan dengan komoditas lain mengakibatkan perluasan perkebunan kelapa sawit juga memamfaatkan lahan marginal seperti tanah mineral masam (misal tanah podzolik merah kuning) dan tanah gambut. Tanah marginal </w:t>
      </w:r>
      <w:r>
        <w:rPr>
          <w:rFonts w:ascii="Times New Roman" w:hAnsi="Times New Roman"/>
          <w:sz w:val="24"/>
          <w:szCs w:val="24"/>
          <w:lang w:val="id-ID"/>
        </w:rPr>
        <w:t>umumnya mempunyai kesuburan fisik atau kimia yang rendah dengan faktor pembatas yang berat. Tanah mineral masam seperti podzolik merah kuning mempunyai lapisan atas sangat terlindi yang didominasi oleh pasir dengan kesuburan kimia rendah akibat pelindihan unsur hara dan lempung dengan lapisan bawah lempung berat sehingga aerasi tanah kurang baik dan drainasi tanah sangat lambat yang dapat menghambat kelancaran respirasi akar di dalam tanah, kandungan bahan organik, kapasitas tukar kation dan ke jenuhan basanya rendah tetapi kemampuan menahan airnya tinggi. pH tanah yang masam menyebabkan kelarutan dan ketersediaan katio-kation basanya rendah dan kelarutan unsur logamnya tinggi seperti Fe dan Al yang selain berpotensi menghambat pertumbuhan tanaman juga memfiksasi unsur fospor sehingga ketersediaan fospor di dalam tanah rendah.</w:t>
      </w:r>
    </w:p>
    <w:p>
      <w:pPr>
        <w:pStyle w:val="style179"/>
        <w:spacing w:after="0" w:lineRule="auto" w:line="240"/>
        <w:ind w:left="0" w:firstLine="720"/>
        <w:jc w:val="both"/>
        <w:rPr>
          <w:rFonts w:ascii="Times New Roman" w:hAnsi="Times New Roman"/>
          <w:sz w:val="24"/>
          <w:szCs w:val="24"/>
          <w:lang w:val="id-ID"/>
        </w:rPr>
      </w:pPr>
      <w:r>
        <w:rPr>
          <w:rFonts w:ascii="Times New Roman" w:hAnsi="Times New Roman"/>
          <w:sz w:val="24"/>
          <w:szCs w:val="24"/>
          <w:lang w:val="id-ID"/>
        </w:rPr>
        <w:t>Tanah gambut berasal dari hasil akumulasi bahan organik vegetasi yang tergenang hampir sepanjang tahun pada topografi cekungan. Dekomposisi bahan organik yang didominasi oleh lignin (sebagian besar gambut di Indonesia) dalam keadaan anaerob menghasilkan tanah gambut dengan tingkat kemasaman yang tinggi (sangat masam) karena kandungan asam fenolatnya tinggi. Kandungan unsur hara makro maupun mikro juga rendah sehingga kesuburannya rendah. Kandungan bahan organik yang tinggi (&gt;30 %) dengan berat volume rendah selain menyebabkan kemampuan menyerap air yang tinggi juga mudah mengalami penurunan permukaan tanah (subsidensi) sehingga tanaman tidak mudah tumbuh tegak (tumbuh miring) dan akibatnya fotosintesis tidak maksimal. Sifat hidrophobe gambut pada kondisi kering menyebabkan gambut mengalami kering tak balik (irreversible drying) sehingga tanah gambut memerlukan pengelolaan air yang intensif.</w:t>
      </w:r>
    </w:p>
    <w:p>
      <w:pPr>
        <w:pStyle w:val="style179"/>
        <w:spacing w:after="0" w:lineRule="auto" w:line="240"/>
        <w:ind w:left="0" w:firstLine="720"/>
        <w:jc w:val="both"/>
        <w:rPr>
          <w:rFonts w:ascii="Times New Roman" w:hAnsi="Times New Roman"/>
          <w:sz w:val="24"/>
          <w:szCs w:val="24"/>
          <w:lang w:val="id-ID"/>
        </w:rPr>
      </w:pPr>
      <w:r>
        <w:rPr>
          <w:rFonts w:ascii="Times New Roman" w:hAnsi="Times New Roman"/>
          <w:sz w:val="24"/>
          <w:szCs w:val="24"/>
          <w:lang w:val="id-ID"/>
        </w:rPr>
        <w:t>Lahan gambut memiliki potensi yang baik untuk dimanfaatkan bagi perkebunan kelapa sawit. Berdasarkan hasil penelitian diketahui potensi kelapa sawit di berbagai tipe gambut cuckup tinggi, yaitu 12-27 ton tandan buah segar (TBS) per hektare per tahun. Sementara itu, rata-rata rendemen minyak sawit berkisar 21-23% atau 2% lebih rendah daripada tanah mineral. Selain itu, tanaman kelapa sawit menjadi toleran terhadap sifat-sifat gambut (Sunarko et al., 2014).</w:t>
      </w:r>
    </w:p>
    <w:p>
      <w:pPr>
        <w:pStyle w:val="style179"/>
        <w:spacing w:after="0" w:lineRule="auto" w:line="240"/>
        <w:ind w:left="0" w:firstLine="720"/>
        <w:jc w:val="both"/>
        <w:rPr>
          <w:rFonts w:ascii="Times New Roman" w:hAnsi="Times New Roman"/>
          <w:sz w:val="24"/>
          <w:szCs w:val="24"/>
          <w:lang w:val="id-ID"/>
        </w:rPr>
      </w:pPr>
      <w:r>
        <w:rPr>
          <w:rFonts w:ascii="Times New Roman" w:hAnsi="Times New Roman"/>
          <w:sz w:val="24"/>
          <w:szCs w:val="24"/>
          <w:lang w:val="id-ID"/>
        </w:rPr>
        <w:t>Perluasan perkebunan kelapa sawit yang meningkat sangat cepat menyebabkan pemanfaatan lahan marginal seperti lahan gambut juga meningkat akibat ketersediaan lahan subur semakin terbatas. Perluasan lahan budidaya ke berbagai jenis lahan perlu diikuti oleh kajian mengenai pertumbuhan dan produktivitas tanaman di lahan tersebut. Hasil kajian dapat digunakan sebagai dasar  untuk mengetahui upaya peningkatan produktivitas melalui penambahan input yang spesifik.</w:t>
      </w:r>
    </w:p>
    <w:p>
      <w:pPr>
        <w:pStyle w:val="style0"/>
        <w:spacing w:after="0" w:lineRule="auto" w:line="240"/>
        <w:jc w:val="both"/>
        <w:rPr>
          <w:rFonts w:ascii="Times New Roman" w:hAnsi="Times New Roman"/>
          <w:sz w:val="24"/>
          <w:szCs w:val="24"/>
          <w:lang w:val="id-ID"/>
        </w:rPr>
      </w:pPr>
    </w:p>
    <w:p>
      <w:pPr>
        <w:pStyle w:val="style179"/>
        <w:spacing w:after="0" w:lineRule="auto" w:line="240"/>
        <w:ind w:left="0"/>
        <w:rPr>
          <w:rFonts w:ascii="Times New Roman" w:hAnsi="Times New Roman"/>
          <w:b/>
          <w:bCs/>
          <w:sz w:val="24"/>
          <w:szCs w:val="24"/>
          <w:lang w:val="id-ID"/>
        </w:rPr>
      </w:pPr>
      <w:r>
        <w:rPr>
          <w:rFonts w:ascii="Times New Roman" w:hAnsi="Times New Roman"/>
          <w:b/>
          <w:bCs/>
          <w:sz w:val="24"/>
          <w:szCs w:val="24"/>
          <w:lang w:val="id-ID"/>
        </w:rPr>
        <w:t>METODE PENELITIAN</w:t>
      </w:r>
    </w:p>
    <w:p>
      <w:pPr>
        <w:pStyle w:val="style179"/>
        <w:spacing w:after="0" w:lineRule="auto" w:line="240"/>
        <w:ind w:left="0"/>
        <w:rPr>
          <w:rFonts w:ascii="Times New Roman" w:hAnsi="Times New Roman"/>
          <w:b/>
          <w:bCs/>
          <w:sz w:val="24"/>
          <w:szCs w:val="24"/>
          <w:lang w:val="id-ID"/>
        </w:rPr>
      </w:pPr>
      <w:r>
        <w:rPr>
          <w:rFonts w:ascii="Times New Roman" w:hAnsi="Times New Roman"/>
          <w:b/>
          <w:bCs/>
          <w:sz w:val="24"/>
          <w:szCs w:val="24"/>
          <w:lang w:val="id-ID"/>
        </w:rPr>
        <w:t>Waktu dan Tempat Penelitian</w:t>
      </w:r>
    </w:p>
    <w:p>
      <w:pPr>
        <w:pStyle w:val="style0"/>
        <w:spacing w:lineRule="auto" w:line="240"/>
        <w:ind w:firstLine="567"/>
        <w:jc w:val="both"/>
        <w:rPr>
          <w:rFonts w:ascii="Times New Roman" w:hAnsi="Times New Roman"/>
          <w:sz w:val="24"/>
          <w:szCs w:val="24"/>
          <w:lang w:val="id-ID"/>
        </w:rPr>
      </w:pPr>
      <w:r>
        <w:rPr>
          <w:rFonts w:ascii="Times New Roman" w:hAnsi="Times New Roman"/>
          <w:sz w:val="24"/>
          <w:szCs w:val="24"/>
        </w:rPr>
        <w:t>Penelitian ini akan dilaksanakan di perkebunan Kelapa Sawit Sinarmas PT. Mitrakarya Agroindomas perkebunan Nahiyang Tbk pada tanggal 01 Maret 2022 sampai dengan 31 April 2022.</w:t>
      </w:r>
    </w:p>
    <w:p>
      <w:pPr>
        <w:pStyle w:val="style0"/>
        <w:spacing w:after="0" w:lineRule="auto" w:line="240"/>
        <w:jc w:val="both"/>
        <w:rPr>
          <w:rFonts w:ascii="Times New Roman" w:hAnsi="Times New Roman"/>
          <w:b/>
          <w:bCs/>
          <w:iCs/>
          <w:sz w:val="24"/>
          <w:lang w:val="id-ID"/>
        </w:rPr>
      </w:pPr>
      <w:r>
        <w:rPr>
          <w:rFonts w:ascii="Times New Roman" w:hAnsi="Times New Roman"/>
          <w:b/>
          <w:bCs/>
          <w:iCs/>
          <w:sz w:val="24"/>
          <w:lang w:val="id-ID"/>
        </w:rPr>
        <w:t>Alat dan Bahan</w:t>
      </w:r>
    </w:p>
    <w:p>
      <w:pPr>
        <w:pStyle w:val="style179"/>
        <w:spacing w:lineRule="auto" w:line="240"/>
        <w:ind w:left="0" w:firstLine="567"/>
        <w:jc w:val="both"/>
        <w:rPr>
          <w:rFonts w:ascii="Times New Roman" w:hAnsi="Times New Roman"/>
          <w:b/>
          <w:bCs/>
          <w:sz w:val="24"/>
          <w:szCs w:val="24"/>
          <w:lang w:val="id-ID"/>
        </w:rPr>
      </w:pPr>
      <w:r>
        <w:rPr>
          <w:rFonts w:ascii="Times New Roman" w:hAnsi="Times New Roman"/>
          <w:sz w:val="24"/>
          <w:szCs w:val="24"/>
        </w:rPr>
        <w:t xml:space="preserve">Alat </w:t>
      </w:r>
      <w:r>
        <w:rPr>
          <w:rFonts w:ascii="Times New Roman" w:hAnsi="Times New Roman"/>
          <w:spacing w:val="-3"/>
          <w:sz w:val="24"/>
          <w:szCs w:val="24"/>
        </w:rPr>
        <w:t xml:space="preserve">yang </w:t>
      </w:r>
      <w:r>
        <w:rPr>
          <w:rFonts w:ascii="Times New Roman" w:hAnsi="Times New Roman"/>
          <w:sz w:val="24"/>
          <w:szCs w:val="24"/>
        </w:rPr>
        <w:t xml:space="preserve">digunakan dalam penelitian ini meliputi galah, alat tulis, meteran, dan </w:t>
      </w:r>
      <w:r>
        <w:rPr>
          <w:rFonts w:ascii="Times New Roman" w:hAnsi="Times New Roman"/>
          <w:sz w:val="24"/>
          <w:szCs w:val="24"/>
        </w:rPr>
        <w:t>timbangan.</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Bahan yang digunakan dalam penelitian ini adalah blok tanaman kelapa sawit pada lahan gambut dan lahan mineral.</w:t>
      </w:r>
    </w:p>
    <w:p>
      <w:pPr>
        <w:pStyle w:val="style0"/>
        <w:spacing w:after="0" w:lineRule="auto" w:line="240"/>
        <w:jc w:val="both"/>
        <w:rPr>
          <w:rFonts w:ascii="Times New Roman" w:hAnsi="Times New Roman"/>
          <w:b/>
          <w:bCs/>
          <w:sz w:val="24"/>
          <w:szCs w:val="24"/>
          <w:lang w:val="id-ID"/>
        </w:rPr>
      </w:pPr>
      <w:r>
        <w:rPr>
          <w:rFonts w:ascii="Times New Roman" w:hAnsi="Times New Roman"/>
          <w:b/>
          <w:bCs/>
          <w:sz w:val="24"/>
          <w:szCs w:val="24"/>
          <w:lang w:val="id-ID"/>
        </w:rPr>
        <w:t>Metode Penelitian</w:t>
      </w:r>
    </w:p>
    <w:p>
      <w:pPr>
        <w:pStyle w:val="style0"/>
        <w:spacing w:after="0" w:lineRule="auto" w:line="240"/>
        <w:jc w:val="both"/>
        <w:rPr>
          <w:rFonts w:ascii="Times New Roman" w:hAnsi="Times New Roman"/>
          <w:sz w:val="24"/>
          <w:szCs w:val="24"/>
        </w:rPr>
      </w:pPr>
      <w:r>
        <w:rPr>
          <w:rFonts w:ascii="Times New Roman" w:hAnsi="Times New Roman"/>
          <w:sz w:val="24"/>
          <w:szCs w:val="24"/>
        </w:rPr>
        <w:t>Penelitian dilakukan dengan metode survey agronomi dan pengamatan kegiatan praktek menejemen yang ada di kebun dengan pemilihan kebun yang sudah berproduksi dan telah dilakukan intensifikasi. Data yang diambil dalam penelitian ini adalah data primer dan sekunder.</w:t>
      </w: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b/>
          <w:bCs/>
          <w:iCs/>
          <w:sz w:val="24"/>
          <w:szCs w:val="24"/>
          <w:lang w:val="id-ID"/>
        </w:rPr>
      </w:pPr>
      <w:r>
        <w:rPr>
          <w:rFonts w:ascii="Times New Roman" w:hAnsi="Times New Roman"/>
          <w:b/>
          <w:bCs/>
          <w:iCs/>
          <w:sz w:val="24"/>
          <w:szCs w:val="24"/>
          <w:lang w:val="id-ID"/>
        </w:rPr>
        <w:t>Prose</w:t>
      </w:r>
      <w:r>
        <w:rPr>
          <w:rFonts w:ascii="Times New Roman" w:hAnsi="Times New Roman"/>
          <w:b/>
          <w:bCs/>
          <w:iCs/>
          <w:sz w:val="24"/>
          <w:szCs w:val="24"/>
          <w:lang w:val="id-ID"/>
        </w:rPr>
        <w:t>dur Pelaksanaan Penelitian</w:t>
      </w:r>
    </w:p>
    <w:p>
      <w:pPr>
        <w:pStyle w:val="style0"/>
        <w:spacing w:after="0" w:lineRule="auto" w:line="240"/>
        <w:ind w:firstLine="567"/>
        <w:jc w:val="both"/>
        <w:rPr>
          <w:rFonts w:ascii="Times New Roman" w:hAnsi="Times New Roman"/>
          <w:b/>
          <w:bCs/>
          <w:sz w:val="24"/>
          <w:szCs w:val="24"/>
          <w:lang w:val="id-ID"/>
        </w:rPr>
      </w:pPr>
      <w:r>
        <w:rPr>
          <w:rFonts w:ascii="Times New Roman" w:hAnsi="Times New Roman"/>
          <w:sz w:val="24"/>
          <w:szCs w:val="24"/>
        </w:rPr>
        <w:t>Pe</w:t>
      </w:r>
      <w:r>
        <w:rPr>
          <w:rFonts w:ascii="Times New Roman" w:hAnsi="Times New Roman"/>
          <w:sz w:val="24"/>
          <w:szCs w:val="24"/>
          <w:lang w:val="id-ID"/>
        </w:rPr>
        <w:t>ngambilan data</w:t>
      </w:r>
      <w:r>
        <w:rPr>
          <w:rFonts w:ascii="Times New Roman" w:hAnsi="Times New Roman"/>
          <w:sz w:val="24"/>
          <w:szCs w:val="24"/>
        </w:rPr>
        <w:t xml:space="preserve"> ini </w:t>
      </w:r>
      <w:r>
        <w:rPr>
          <w:rFonts w:ascii="Times New Roman" w:hAnsi="Times New Roman"/>
          <w:sz w:val="24"/>
          <w:szCs w:val="24"/>
          <w:lang w:val="id-ID"/>
        </w:rPr>
        <w:t>dilakukan</w:t>
      </w:r>
      <w:r>
        <w:rPr>
          <w:rFonts w:ascii="Times New Roman" w:hAnsi="Times New Roman"/>
          <w:sz w:val="24"/>
          <w:szCs w:val="24"/>
        </w:rPr>
        <w:t xml:space="preserve"> </w:t>
      </w:r>
      <w:r>
        <w:rPr>
          <w:rFonts w:ascii="Times New Roman" w:hAnsi="Times New Roman"/>
          <w:sz w:val="24"/>
          <w:szCs w:val="24"/>
          <w:lang w:val="id-ID"/>
        </w:rPr>
        <w:t xml:space="preserve">dengan </w:t>
      </w:r>
      <w:r>
        <w:rPr>
          <w:rFonts w:ascii="Times New Roman" w:hAnsi="Times New Roman"/>
          <w:sz w:val="24"/>
          <w:szCs w:val="24"/>
          <w:lang w:val="id-ID"/>
        </w:rPr>
        <w:t>cara</w:t>
      </w:r>
      <w:r>
        <w:rPr>
          <w:rFonts w:ascii="Times New Roman" w:hAnsi="Times New Roman"/>
          <w:sz w:val="24"/>
          <w:szCs w:val="24"/>
        </w:rPr>
        <w:t xml:space="preserve"> :</w:t>
      </w:r>
    </w:p>
    <w:p>
      <w:pPr>
        <w:pStyle w:val="style179"/>
        <w:numPr>
          <w:ilvl w:val="0"/>
          <w:numId w:val="3"/>
        </w:numPr>
        <w:spacing w:after="0" w:lineRule="auto" w:line="240"/>
        <w:ind w:left="284" w:hanging="284"/>
        <w:jc w:val="both"/>
        <w:contextualSpacing/>
        <w:rPr>
          <w:rFonts w:ascii="Times New Roman" w:hAnsi="Times New Roman"/>
          <w:sz w:val="24"/>
          <w:szCs w:val="24"/>
        </w:rPr>
      </w:pPr>
      <w:r>
        <w:rPr>
          <w:rFonts w:ascii="Times New Roman" w:hAnsi="Times New Roman"/>
          <w:sz w:val="24"/>
          <w:szCs w:val="24"/>
        </w:rPr>
        <w:t>Tinggi Tanaman (cm)</w:t>
      </w:r>
    </w:p>
    <w:p>
      <w:pPr>
        <w:pStyle w:val="style0"/>
        <w:spacing w:after="0" w:lineRule="auto" w:line="240"/>
        <w:ind w:left="284"/>
        <w:jc w:val="both"/>
        <w:contextualSpacing/>
        <w:rPr>
          <w:rFonts w:ascii="Times New Roman" w:hAnsi="Times New Roman"/>
          <w:sz w:val="24"/>
          <w:szCs w:val="24"/>
        </w:rPr>
      </w:pPr>
      <w:r>
        <w:rPr>
          <w:rFonts w:ascii="Times New Roman" w:hAnsi="Times New Roman"/>
          <w:sz w:val="24"/>
          <w:szCs w:val="24"/>
        </w:rPr>
        <w:t>Mengukur tinggi pokok dengan cara mengukur lurus vertikal dari pangkal batang sampai pelepah paling bawah.</w:t>
      </w:r>
    </w:p>
    <w:p>
      <w:pPr>
        <w:pStyle w:val="style179"/>
        <w:numPr>
          <w:ilvl w:val="0"/>
          <w:numId w:val="3"/>
        </w:numPr>
        <w:spacing w:after="0" w:lineRule="auto" w:line="240"/>
        <w:ind w:left="284" w:hanging="284"/>
        <w:jc w:val="both"/>
        <w:contextualSpacing/>
        <w:rPr>
          <w:rFonts w:ascii="Times New Roman" w:hAnsi="Times New Roman"/>
          <w:sz w:val="24"/>
          <w:szCs w:val="24"/>
        </w:rPr>
      </w:pPr>
      <w:r>
        <w:rPr>
          <w:rFonts w:ascii="Times New Roman" w:hAnsi="Times New Roman"/>
          <w:sz w:val="24"/>
          <w:szCs w:val="24"/>
        </w:rPr>
        <w:t>Diameter Batang (cm)</w:t>
      </w:r>
    </w:p>
    <w:p>
      <w:pPr>
        <w:pStyle w:val="style0"/>
        <w:spacing w:after="0" w:lineRule="auto" w:line="240"/>
        <w:ind w:left="284"/>
        <w:jc w:val="both"/>
        <w:contextualSpacing/>
        <w:rPr>
          <w:rFonts w:ascii="Times New Roman" w:hAnsi="Times New Roman"/>
          <w:sz w:val="24"/>
          <w:szCs w:val="24"/>
        </w:rPr>
      </w:pPr>
      <w:r>
        <w:rPr>
          <w:rFonts w:ascii="Times New Roman" w:hAnsi="Times New Roman"/>
          <w:sz w:val="24"/>
          <w:szCs w:val="24"/>
        </w:rPr>
        <w:t xml:space="preserve">Diukur diameter batang dengan cara mengukur keliling batang, dengan standar ketentuan </w:t>
      </w:r>
      <w:r>
        <w:rPr>
          <w:rFonts w:ascii="Times New Roman" w:hAnsi="Times New Roman"/>
          <w:sz w:val="24"/>
          <w:szCs w:val="24"/>
        </w:rPr>
        <w:t>1 meter</w:t>
      </w:r>
      <w:r>
        <w:rPr>
          <w:rFonts w:ascii="Times New Roman" w:hAnsi="Times New Roman"/>
          <w:sz w:val="24"/>
          <w:szCs w:val="24"/>
        </w:rPr>
        <w:t xml:space="preserve"> dari permukaan tanah kemudian hasil pengukuran dibagi dengan 3,14.</w:t>
      </w:r>
    </w:p>
    <w:p>
      <w:pPr>
        <w:pStyle w:val="style179"/>
        <w:numPr>
          <w:ilvl w:val="0"/>
          <w:numId w:val="3"/>
        </w:numPr>
        <w:spacing w:after="0" w:lineRule="auto" w:line="240"/>
        <w:ind w:left="284" w:hanging="284"/>
        <w:jc w:val="both"/>
        <w:contextualSpacing/>
        <w:rPr>
          <w:rFonts w:ascii="Times New Roman" w:hAnsi="Times New Roman"/>
          <w:sz w:val="24"/>
          <w:szCs w:val="24"/>
        </w:rPr>
      </w:pPr>
      <w:r>
        <w:rPr>
          <w:rFonts w:ascii="Times New Roman" w:hAnsi="Times New Roman"/>
          <w:sz w:val="24"/>
          <w:szCs w:val="24"/>
        </w:rPr>
        <w:t>Jumlah Tandan</w:t>
      </w:r>
    </w:p>
    <w:p>
      <w:pPr>
        <w:pStyle w:val="style0"/>
        <w:spacing w:after="0" w:lineRule="auto" w:line="240"/>
        <w:ind w:left="284"/>
        <w:jc w:val="both"/>
        <w:contextualSpacing/>
        <w:rPr>
          <w:rFonts w:ascii="Times New Roman" w:hAnsi="Times New Roman"/>
          <w:sz w:val="24"/>
          <w:szCs w:val="24"/>
        </w:rPr>
      </w:pPr>
      <w:r>
        <w:rPr>
          <w:rFonts w:ascii="Times New Roman" w:hAnsi="Times New Roman"/>
          <w:sz w:val="24"/>
          <w:szCs w:val="24"/>
        </w:rPr>
        <w:t>Menghitung jumlah tandan pada pokok sampel dengan cara mengelilinginya. Kriteria tandan yang diamati yaitu mulai dari tandan cengkir hingga matang.</w:t>
      </w:r>
    </w:p>
    <w:p>
      <w:pPr>
        <w:pStyle w:val="style179"/>
        <w:numPr>
          <w:ilvl w:val="0"/>
          <w:numId w:val="3"/>
        </w:numPr>
        <w:spacing w:after="0" w:lineRule="auto" w:line="240"/>
        <w:ind w:left="284" w:hanging="284"/>
        <w:jc w:val="both"/>
        <w:contextualSpacing/>
        <w:rPr>
          <w:rFonts w:ascii="Times New Roman" w:hAnsi="Times New Roman"/>
          <w:sz w:val="24"/>
          <w:szCs w:val="24"/>
        </w:rPr>
      </w:pPr>
      <w:r>
        <w:rPr>
          <w:rFonts w:ascii="Times New Roman" w:hAnsi="Times New Roman"/>
          <w:sz w:val="24"/>
          <w:szCs w:val="24"/>
        </w:rPr>
        <w:t>Berat Tandan (kg)</w:t>
      </w:r>
    </w:p>
    <w:p>
      <w:pPr>
        <w:pStyle w:val="style0"/>
        <w:spacing w:after="0" w:lineRule="auto" w:line="240"/>
        <w:ind w:left="284"/>
        <w:jc w:val="both"/>
        <w:contextualSpacing/>
        <w:rPr>
          <w:rFonts w:ascii="Times New Roman" w:hAnsi="Times New Roman"/>
          <w:sz w:val="24"/>
          <w:szCs w:val="24"/>
        </w:rPr>
      </w:pPr>
      <w:r>
        <w:rPr>
          <w:rFonts w:ascii="Times New Roman" w:hAnsi="Times New Roman"/>
          <w:sz w:val="24"/>
          <w:szCs w:val="24"/>
        </w:rPr>
        <w:t>Menimbang berat tandan dengan cara menurunkan buah masak pada pokok sampel kemudian menimbangnya.</w:t>
      </w:r>
    </w:p>
    <w:p>
      <w:pPr>
        <w:pStyle w:val="style179"/>
        <w:numPr>
          <w:ilvl w:val="0"/>
          <w:numId w:val="3"/>
        </w:numPr>
        <w:spacing w:after="0" w:lineRule="auto" w:line="240"/>
        <w:ind w:left="284" w:hanging="284"/>
        <w:jc w:val="both"/>
        <w:contextualSpacing/>
        <w:rPr>
          <w:rFonts w:ascii="Times New Roman" w:hAnsi="Times New Roman"/>
          <w:sz w:val="24"/>
          <w:szCs w:val="24"/>
        </w:rPr>
      </w:pPr>
      <w:r>
        <w:rPr>
          <w:rFonts w:ascii="Times New Roman" w:hAnsi="Times New Roman"/>
          <w:sz w:val="24"/>
          <w:szCs w:val="24"/>
        </w:rPr>
        <w:t>Jumlah Pokok</w:t>
      </w:r>
    </w:p>
    <w:p>
      <w:pPr>
        <w:pStyle w:val="style0"/>
        <w:spacing w:after="0" w:lineRule="auto" w:line="240"/>
        <w:ind w:left="284"/>
        <w:jc w:val="both"/>
        <w:contextualSpacing/>
        <w:rPr>
          <w:rFonts w:ascii="Times New Roman" w:hAnsi="Times New Roman"/>
          <w:sz w:val="24"/>
          <w:szCs w:val="24"/>
        </w:rPr>
      </w:pPr>
      <w:r>
        <w:rPr>
          <w:rFonts w:ascii="Times New Roman" w:hAnsi="Times New Roman"/>
          <w:sz w:val="24"/>
          <w:szCs w:val="24"/>
        </w:rPr>
        <w:t>Menghitung jumlah pokok pada blok sampel dengan mengambil sampel 1 ha/blok sampel, kemudian menghitung jumlah pokok yang doyong (tidak tegak).</w:t>
      </w:r>
    </w:p>
    <w:p>
      <w:pPr>
        <w:pStyle w:val="style179"/>
        <w:numPr>
          <w:ilvl w:val="0"/>
          <w:numId w:val="3"/>
        </w:numPr>
        <w:spacing w:after="0" w:lineRule="auto" w:line="240"/>
        <w:ind w:left="284" w:hanging="284"/>
        <w:jc w:val="both"/>
        <w:contextualSpacing/>
        <w:rPr>
          <w:rFonts w:ascii="Times New Roman" w:hAnsi="Times New Roman"/>
          <w:sz w:val="24"/>
          <w:szCs w:val="24"/>
        </w:rPr>
      </w:pPr>
      <w:r>
        <w:rPr>
          <w:rFonts w:ascii="Times New Roman" w:hAnsi="Times New Roman"/>
          <w:sz w:val="24"/>
          <w:szCs w:val="24"/>
        </w:rPr>
        <w:t>Jumlah Pelepah</w:t>
      </w:r>
    </w:p>
    <w:p>
      <w:pPr>
        <w:pStyle w:val="style0"/>
        <w:spacing w:after="0" w:lineRule="auto" w:line="240"/>
        <w:ind w:left="284"/>
        <w:jc w:val="both"/>
        <w:contextualSpacing/>
        <w:rPr>
          <w:rFonts w:ascii="Times New Roman" w:hAnsi="Times New Roman"/>
          <w:sz w:val="24"/>
          <w:szCs w:val="24"/>
        </w:rPr>
      </w:pPr>
      <w:r>
        <w:rPr>
          <w:rFonts w:ascii="Times New Roman" w:hAnsi="Times New Roman"/>
          <w:sz w:val="24"/>
          <w:szCs w:val="24"/>
        </w:rPr>
        <w:t xml:space="preserve">Menghitung jumlah pelepah dengan cara memutari pokok. </w:t>
      </w:r>
    </w:p>
    <w:p>
      <w:pPr>
        <w:pStyle w:val="style0"/>
        <w:spacing w:after="0" w:lineRule="auto" w:line="240"/>
        <w:ind w:firstLine="720"/>
        <w:jc w:val="both"/>
        <w:contextualSpacing/>
        <w:rPr>
          <w:rFonts w:ascii="Times New Roman" w:hAnsi="Times New Roman"/>
          <w:sz w:val="24"/>
          <w:szCs w:val="24"/>
        </w:rPr>
      </w:pPr>
      <w:r>
        <w:rPr>
          <w:rFonts w:ascii="Times New Roman" w:hAnsi="Times New Roman"/>
          <w:sz w:val="24"/>
          <w:szCs w:val="24"/>
        </w:rPr>
        <w:t xml:space="preserve">Data sekunder diperoleh dari kantor divisi tempat lokasi magang dilaksanakan, yang terdiri </w:t>
      </w:r>
      <w:r>
        <w:rPr>
          <w:rFonts w:ascii="Times New Roman" w:hAnsi="Times New Roman"/>
          <w:sz w:val="24"/>
          <w:szCs w:val="24"/>
        </w:rPr>
        <w:t>dari :</w:t>
      </w:r>
    </w:p>
    <w:p>
      <w:pPr>
        <w:pStyle w:val="style179"/>
        <w:numPr>
          <w:ilvl w:val="0"/>
          <w:numId w:val="20"/>
        </w:numPr>
        <w:spacing w:after="0" w:lineRule="auto" w:line="240"/>
        <w:ind w:left="284" w:hanging="284"/>
        <w:jc w:val="both"/>
        <w:contextualSpacing/>
        <w:rPr>
          <w:rFonts w:ascii="Times New Roman" w:hAnsi="Times New Roman"/>
          <w:sz w:val="24"/>
          <w:szCs w:val="24"/>
        </w:rPr>
      </w:pPr>
      <w:r>
        <w:rPr>
          <w:rFonts w:ascii="Times New Roman" w:hAnsi="Times New Roman"/>
          <w:sz w:val="24"/>
          <w:szCs w:val="24"/>
        </w:rPr>
        <w:t>Data produksi TBS tahun 2017-2021 dari blok sampel tanah gambut dan tanah mineral.</w:t>
      </w:r>
    </w:p>
    <w:p>
      <w:pPr>
        <w:pStyle w:val="style179"/>
        <w:numPr>
          <w:ilvl w:val="0"/>
          <w:numId w:val="20"/>
        </w:numPr>
        <w:spacing w:after="0" w:lineRule="auto" w:line="240"/>
        <w:ind w:left="284" w:hanging="284"/>
        <w:jc w:val="both"/>
        <w:contextualSpacing/>
        <w:rPr>
          <w:rFonts w:ascii="Times New Roman" w:hAnsi="Times New Roman"/>
          <w:sz w:val="24"/>
          <w:szCs w:val="24"/>
        </w:rPr>
      </w:pPr>
      <w:r>
        <w:rPr>
          <w:rFonts w:ascii="Times New Roman" w:hAnsi="Times New Roman"/>
          <w:sz w:val="24"/>
          <w:szCs w:val="24"/>
        </w:rPr>
        <w:t>Data pemupukan tahun 2017-2021 di setiap blok-blok sampel tanah gambut dan tanah mineral.</w:t>
      </w:r>
    </w:p>
    <w:p>
      <w:pPr>
        <w:pStyle w:val="style179"/>
        <w:numPr>
          <w:ilvl w:val="0"/>
          <w:numId w:val="20"/>
        </w:numPr>
        <w:spacing w:after="0" w:lineRule="auto" w:line="240"/>
        <w:ind w:left="284" w:hanging="284"/>
        <w:jc w:val="both"/>
        <w:contextualSpacing/>
        <w:rPr>
          <w:rFonts w:ascii="Times New Roman" w:hAnsi="Times New Roman"/>
          <w:sz w:val="24"/>
          <w:szCs w:val="24"/>
        </w:rPr>
      </w:pPr>
      <w:r>
        <w:rPr>
          <w:rFonts w:ascii="Times New Roman" w:hAnsi="Times New Roman"/>
          <w:sz w:val="24"/>
          <w:szCs w:val="24"/>
        </w:rPr>
        <w:t>Data curah hujan tahun 2017-2021.</w:t>
      </w:r>
    </w:p>
    <w:p>
      <w:pPr>
        <w:pStyle w:val="style179"/>
        <w:spacing w:before="240" w:after="0" w:lineRule="auto" w:line="240"/>
        <w:ind w:left="0"/>
        <w:rPr>
          <w:rFonts w:ascii="Times New Roman" w:hAnsi="Times New Roman"/>
          <w:b/>
          <w:bCs/>
          <w:sz w:val="24"/>
          <w:szCs w:val="24"/>
          <w:lang w:val="id-ID"/>
        </w:rPr>
      </w:pPr>
      <w:r>
        <w:rPr>
          <w:rFonts w:ascii="Times New Roman" w:hAnsi="Times New Roman"/>
          <w:b/>
          <w:bCs/>
          <w:sz w:val="24"/>
          <w:szCs w:val="24"/>
          <w:lang w:val="id-ID"/>
        </w:rPr>
        <w:t>HASIL</w:t>
      </w:r>
      <w:r>
        <w:rPr>
          <w:rFonts w:ascii="Times New Roman" w:hAnsi="Times New Roman"/>
          <w:b/>
          <w:bCs/>
          <w:sz w:val="24"/>
          <w:szCs w:val="24"/>
          <w:lang w:val="id-ID"/>
        </w:rPr>
        <w:t xml:space="preserve"> ANALISIS</w:t>
      </w:r>
    </w:p>
    <w:p>
      <w:pPr>
        <w:pStyle w:val="style0"/>
        <w:spacing w:after="0" w:lineRule="auto" w:line="240"/>
        <w:jc w:val="both"/>
        <w:rPr>
          <w:rFonts w:ascii="Times New Roman" w:hAnsi="Times New Roman"/>
          <w:sz w:val="24"/>
          <w:szCs w:val="24"/>
          <w:lang w:val="id-ID"/>
        </w:rPr>
      </w:pPr>
      <w:r>
        <w:rPr>
          <w:rFonts w:ascii="Times New Roman" w:hAnsi="Times New Roman"/>
          <w:sz w:val="24"/>
          <w:szCs w:val="24"/>
        </w:rPr>
        <w:t>1.</w:t>
      </w:r>
      <w:r>
        <w:rPr>
          <w:rFonts w:ascii="Times New Roman" w:hAnsi="Times New Roman"/>
          <w:sz w:val="24"/>
          <w:szCs w:val="24"/>
          <w:lang w:val="id-ID"/>
        </w:rPr>
        <w:t xml:space="preserve">  </w:t>
      </w:r>
      <w:r>
        <w:rPr>
          <w:rFonts w:ascii="Times New Roman" w:hAnsi="Times New Roman"/>
          <w:sz w:val="24"/>
          <w:szCs w:val="24"/>
        </w:rPr>
        <w:t xml:space="preserve">Produksi Tandan Buah Segar (TBS) </w:t>
      </w:r>
      <w:r>
        <w:rPr>
          <w:rFonts w:ascii="Times New Roman" w:hAnsi="Times New Roman"/>
          <w:sz w:val="24"/>
          <w:szCs w:val="24"/>
          <w:lang w:val="id-ID"/>
        </w:rPr>
        <w:t xml:space="preserve"> </w:t>
      </w:r>
    </w:p>
    <w:p>
      <w:pPr>
        <w:pStyle w:val="style0"/>
        <w:spacing w:after="0" w:lineRule="auto" w:line="240"/>
        <w:ind w:left="284"/>
        <w:jc w:val="both"/>
        <w:rPr>
          <w:rFonts w:ascii="Times New Roman" w:hAnsi="Times New Roman"/>
          <w:sz w:val="24"/>
          <w:szCs w:val="24"/>
        </w:rPr>
      </w:pPr>
      <w:r>
        <w:rPr>
          <w:rFonts w:ascii="Times New Roman" w:hAnsi="Times New Roman"/>
          <w:sz w:val="24"/>
          <w:szCs w:val="24"/>
        </w:rPr>
        <w:t>Lahan Mineral dan Lahan Gambut</w:t>
      </w:r>
    </w:p>
    <w:p>
      <w:pPr>
        <w:pStyle w:val="style0"/>
        <w:spacing w:after="0" w:lineRule="auto" w:line="240"/>
        <w:ind w:left="284" w:firstLine="567"/>
        <w:jc w:val="both"/>
        <w:rPr>
          <w:rFonts w:ascii="Times New Roman" w:hAnsi="Times New Roman"/>
          <w:sz w:val="24"/>
          <w:szCs w:val="24"/>
        </w:rPr>
      </w:pPr>
      <w:r>
        <w:rPr>
          <w:rFonts w:ascii="Times New Roman" w:hAnsi="Times New Roman"/>
          <w:sz w:val="24"/>
          <w:szCs w:val="24"/>
        </w:rPr>
        <w:t>Pemanenan merupakan kegiatan memotong tandan buah segar (TBS) dari pohon, menyusun pelepah, yang dipotong, dan mengumpulkan TBS ke TPH (Tempat Pengumpulan Hasil) oleh pemanen. Kriteria buah matang yang diterapkan yaitu 2 brondolan per kg nya, jadi apabila BJR nya 10 kg maka jumlah brondolan yang terlepas dari TBS adalah 20 brondolan. Berikut adalah data produksi pada lahan mineral dan lahan gambut pada tahun 2017 hingga 2021.</w:t>
      </w:r>
    </w:p>
    <w:p>
      <w:pPr>
        <w:pStyle w:val="style0"/>
        <w:spacing w:after="0" w:lineRule="auto" w:line="240"/>
        <w:jc w:val="both"/>
        <w:rPr>
          <w:rFonts w:ascii="Times New Roman" w:hAnsi="Times New Roman"/>
          <w:sz w:val="24"/>
          <w:szCs w:val="24"/>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jc w:val="both"/>
        <w:rPr>
          <w:rFonts w:ascii="Times New Roman" w:hAnsi="Times New Roman"/>
          <w:sz w:val="24"/>
          <w:szCs w:val="24"/>
          <w:lang w:val="id-ID"/>
        </w:rPr>
      </w:pPr>
      <w:r>
        <w:rPr>
          <w:rFonts w:ascii="Times New Roman" w:hAnsi="Times New Roman"/>
          <w:sz w:val="24"/>
          <w:szCs w:val="24"/>
        </w:rPr>
        <w:t>Tabel 1. Produksi TBS Lahan Mineral dan Lahan Gambut 2017-2021</w:t>
      </w:r>
      <w:r>
        <w:rPr>
          <w:rFonts w:ascii="Times New Roman" w:hAnsi="Times New Roman"/>
          <w:sz w:val="24"/>
          <w:szCs w:val="24"/>
          <w:lang w:val="id-ID"/>
        </w:rPr>
        <w:t xml:space="preserve"> </w:t>
      </w:r>
    </w:p>
    <w:p>
      <w:pPr>
        <w:pStyle w:val="style0"/>
        <w:spacing w:after="0" w:lineRule="auto" w:line="240"/>
        <w:jc w:val="center"/>
        <w:rPr>
          <w:rFonts w:ascii="Times New Roman" w:eastAsia="Times New Roman" w:hAnsi="Times New Roman"/>
          <w:color w:val="000000"/>
          <w:sz w:val="24"/>
          <w:szCs w:val="24"/>
        </w:rPr>
        <w:sectPr>
          <w:type w:val="continuous"/>
          <w:pgSz w:w="11907" w:h="16839" w:orient="portrait" w:code="9"/>
          <w:pgMar w:top="1440" w:right="1440" w:bottom="1440" w:left="1440" w:header="720" w:footer="720" w:gutter="0"/>
          <w:cols w:space="720"/>
          <w:docGrid w:linePitch="360"/>
        </w:sectPr>
      </w:pPr>
    </w:p>
    <w:tbl>
      <w:tblPr>
        <w:tblW w:w="9037" w:type="dxa"/>
        <w:tblLook w:val="04A0" w:firstRow="1" w:lastRow="0" w:firstColumn="1" w:lastColumn="0" w:noHBand="0" w:noVBand="1"/>
      </w:tblPr>
      <w:tblGrid>
        <w:gridCol w:w="4608"/>
        <w:gridCol w:w="2210"/>
        <w:gridCol w:w="2210"/>
      </w:tblGrid>
      <w:tr>
        <w:trPr>
          <w:trHeight w:val="319" w:hRule="atLeast"/>
        </w:trPr>
        <w:tc>
          <w:tcPr>
            <w:tcW w:w="4613" w:type="dxa"/>
            <w:vMerge w:val="restart"/>
            <w:tcBorders>
              <w:top w:val="single" w:sz="4" w:space="0" w:color="auto"/>
              <w:left w:val="nil"/>
              <w:bottom w:val="single" w:sz="4" w:space="0" w:color="000000"/>
              <w:right w:val="nil"/>
            </w:tcBorders>
            <w:shd w:val="clear" w:color="auto" w:fill="auto"/>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Produksi (Ton/Ha/Tahun)</w:t>
            </w:r>
          </w:p>
        </w:tc>
        <w:tc>
          <w:tcPr>
            <w:tcW w:w="2212" w:type="dxa"/>
            <w:vMerge w:val="restart"/>
            <w:tcBorders>
              <w:top w:val="single" w:sz="4" w:space="0" w:color="auto"/>
              <w:left w:val="nil"/>
              <w:bottom w:val="single" w:sz="4" w:space="0" w:color="000000"/>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Mineral</w:t>
            </w:r>
          </w:p>
        </w:tc>
        <w:tc>
          <w:tcPr>
            <w:tcW w:w="2212" w:type="dxa"/>
            <w:vMerge w:val="restart"/>
            <w:tcBorders>
              <w:top w:val="single" w:sz="4" w:space="0" w:color="auto"/>
              <w:left w:val="nil"/>
              <w:bottom w:val="single" w:sz="4" w:space="0" w:color="000000"/>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gambut</w:t>
            </w:r>
          </w:p>
        </w:tc>
      </w:tr>
      <w:tr>
        <w:tblPrEx/>
        <w:trPr>
          <w:trHeight w:val="319" w:hRule="atLeast"/>
        </w:trPr>
        <w:tc>
          <w:tcPr>
            <w:tcW w:w="4613" w:type="dxa"/>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eastAsia="Times New Roman" w:hAnsi="Times New Roman"/>
                <w:color w:val="000000"/>
                <w:sz w:val="24"/>
                <w:szCs w:val="24"/>
              </w:rPr>
            </w:pPr>
          </w:p>
        </w:tc>
        <w:tc>
          <w:tcPr>
            <w:tcW w:w="2212" w:type="dxa"/>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eastAsia="Times New Roman" w:hAnsi="Times New Roman"/>
                <w:color w:val="000000"/>
                <w:sz w:val="24"/>
                <w:szCs w:val="24"/>
              </w:rPr>
            </w:pPr>
          </w:p>
        </w:tc>
        <w:tc>
          <w:tcPr>
            <w:tcW w:w="2212" w:type="dxa"/>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eastAsia="Times New Roman" w:hAnsi="Times New Roman"/>
                <w:color w:val="000000"/>
                <w:sz w:val="24"/>
                <w:szCs w:val="24"/>
              </w:rPr>
            </w:pPr>
          </w:p>
        </w:tc>
      </w:tr>
      <w:tr>
        <w:tblPrEx/>
        <w:trPr>
          <w:trHeight w:val="246" w:hRule="atLeast"/>
        </w:trPr>
        <w:tc>
          <w:tcPr>
            <w:tcW w:w="4613"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2017 (8)</w:t>
            </w:r>
          </w:p>
        </w:tc>
        <w:tc>
          <w:tcPr>
            <w:tcW w:w="2212"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22.76 a</w:t>
            </w:r>
          </w:p>
        </w:tc>
        <w:tc>
          <w:tcPr>
            <w:tcW w:w="2212"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21.94 a</w:t>
            </w:r>
          </w:p>
        </w:tc>
      </w:tr>
      <w:tr>
        <w:tblPrEx/>
        <w:trPr>
          <w:trHeight w:val="246" w:hRule="atLeast"/>
        </w:trPr>
        <w:tc>
          <w:tcPr>
            <w:tcW w:w="4613"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2018 (9)</w:t>
            </w:r>
          </w:p>
        </w:tc>
        <w:tc>
          <w:tcPr>
            <w:tcW w:w="2212"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22.77 a</w:t>
            </w:r>
          </w:p>
        </w:tc>
        <w:tc>
          <w:tcPr>
            <w:tcW w:w="2212"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21.27 a</w:t>
            </w:r>
          </w:p>
        </w:tc>
      </w:tr>
      <w:tr>
        <w:tblPrEx/>
        <w:trPr>
          <w:trHeight w:val="246" w:hRule="atLeast"/>
        </w:trPr>
        <w:tc>
          <w:tcPr>
            <w:tcW w:w="4613"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2019 (10)</w:t>
            </w:r>
          </w:p>
        </w:tc>
        <w:tc>
          <w:tcPr>
            <w:tcW w:w="2212"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21.52 a</w:t>
            </w:r>
          </w:p>
        </w:tc>
        <w:tc>
          <w:tcPr>
            <w:tcW w:w="2212"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22.00 a</w:t>
            </w:r>
          </w:p>
        </w:tc>
      </w:tr>
      <w:tr>
        <w:tblPrEx/>
        <w:trPr>
          <w:trHeight w:val="246" w:hRule="atLeast"/>
        </w:trPr>
        <w:tc>
          <w:tcPr>
            <w:tcW w:w="4613"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2020 (11)</w:t>
            </w:r>
          </w:p>
        </w:tc>
        <w:tc>
          <w:tcPr>
            <w:tcW w:w="2212"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23.87 a</w:t>
            </w:r>
          </w:p>
        </w:tc>
        <w:tc>
          <w:tcPr>
            <w:tcW w:w="2212"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22.44 a</w:t>
            </w:r>
          </w:p>
        </w:tc>
      </w:tr>
      <w:tr>
        <w:tblPrEx/>
        <w:trPr>
          <w:trHeight w:val="246" w:hRule="atLeast"/>
        </w:trPr>
        <w:tc>
          <w:tcPr>
            <w:tcW w:w="4613" w:type="dxa"/>
            <w:tcBorders>
              <w:top w:val="nil"/>
              <w:left w:val="nil"/>
              <w:bottom w:val="single" w:sz="4" w:space="0" w:color="auto"/>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2021 (12)</w:t>
            </w:r>
          </w:p>
        </w:tc>
        <w:tc>
          <w:tcPr>
            <w:tcW w:w="2212" w:type="dxa"/>
            <w:tcBorders>
              <w:top w:val="nil"/>
              <w:left w:val="nil"/>
              <w:bottom w:val="single" w:sz="4" w:space="0" w:color="auto"/>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hAnsi="Times New Roman"/>
                <w:b/>
                <w:bCs/>
                <w:noProof/>
                <w:sz w:val="24"/>
                <w:szCs w:val="24"/>
                <w:lang w:val="id-ID"/>
              </w:rPr>
              <mc:AlternateContent>
                <mc:Choice Requires="wps">
                  <w:drawing>
                    <wp:anchor distT="0" distB="0" distL="0" distR="0" simplePos="false" relativeHeight="2" behindDoc="false" locked="false" layoutInCell="true" allowOverlap="true">
                      <wp:simplePos x="0" y="0"/>
                      <wp:positionH relativeFrom="column">
                        <wp:posOffset>-1394460</wp:posOffset>
                      </wp:positionH>
                      <wp:positionV relativeFrom="paragraph">
                        <wp:posOffset>170815</wp:posOffset>
                      </wp:positionV>
                      <wp:extent cx="2529205" cy="284480"/>
                      <wp:effectExtent l="0" t="0" r="0" b="1270"/>
                      <wp:wrapNone/>
                      <wp:docPr id="1026"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29205" cy="284480"/>
                              </a:xfrm>
                              <a:prstGeom prst="rect"/>
                              <a:ln>
                                <a:noFill/>
                              </a:ln>
                            </wps:spPr>
                            <wps:txbx id="1026">
                              <w:txbxContent>
                                <w:p>
                                  <w:pPr>
                                    <w:pStyle w:val="style0"/>
                                    <w:rPr>
                                      <w:rFonts w:ascii="Times New Roman" w:hAnsi="Times New Roman"/>
                                      <w:sz w:val="24"/>
                                      <w:szCs w:val="24"/>
                                      <w:lang w:val="id-ID"/>
                                    </w:rPr>
                                  </w:pPr>
                                  <w:r>
                                    <w:rPr>
                                      <w:rFonts w:ascii="Times New Roman" w:hAnsi="Times New Roman"/>
                                      <w:sz w:val="24"/>
                                      <w:szCs w:val="24"/>
                                      <w:lang w:val="id-ID"/>
                                    </w:rPr>
                                    <w:t>Sumber : Analisis data primer, 2022</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ed="f" stroked="f" style="position:absolute;margin-left:-109.8pt;margin-top:13.45pt;width:199.15pt;height:22.4pt;z-index:2;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0"/>
                              <w:rPr>
                                <w:rFonts w:ascii="Times New Roman" w:hAnsi="Times New Roman"/>
                                <w:sz w:val="24"/>
                                <w:szCs w:val="24"/>
                                <w:lang w:val="id-ID"/>
                              </w:rPr>
                            </w:pPr>
                            <w:r>
                              <w:rPr>
                                <w:rFonts w:ascii="Times New Roman" w:hAnsi="Times New Roman"/>
                                <w:sz w:val="24"/>
                                <w:szCs w:val="24"/>
                                <w:lang w:val="id-ID"/>
                              </w:rPr>
                              <w:t>Sumber : Analisis data primer, 2022</w:t>
                            </w:r>
                          </w:p>
                        </w:txbxContent>
                      </v:textbox>
                    </v:rect>
                  </w:pict>
                </mc:Fallback>
              </mc:AlternateContent>
            </w:r>
            <w:r>
              <w:rPr>
                <w:rFonts w:ascii="Times New Roman" w:eastAsia="Times New Roman" w:hAnsi="Times New Roman"/>
                <w:color w:val="000000"/>
                <w:sz w:val="24"/>
                <w:szCs w:val="24"/>
              </w:rPr>
              <w:t>23.71 a</w:t>
            </w:r>
          </w:p>
        </w:tc>
        <w:tc>
          <w:tcPr>
            <w:tcW w:w="2212" w:type="dxa"/>
            <w:tcBorders>
              <w:top w:val="nil"/>
              <w:left w:val="nil"/>
              <w:bottom w:val="single" w:sz="4" w:space="0" w:color="auto"/>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23.21 a</w:t>
            </w:r>
          </w:p>
        </w:tc>
      </w:tr>
    </w:tbl>
    <w:p>
      <w:pPr>
        <w:pStyle w:val="style0"/>
        <w:spacing w:after="0" w:lineRule="auto" w:line="240"/>
        <w:jc w:val="both"/>
        <w:rPr>
          <w:rFonts w:ascii="Times New Roman" w:hAnsi="Times New Roman"/>
          <w:sz w:val="24"/>
          <w:szCs w:val="24"/>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jc w:val="both"/>
        <w:rPr>
          <w:rFonts w:ascii="Times New Roman" w:hAnsi="Times New Roman"/>
          <w:sz w:val="24"/>
          <w:szCs w:val="24"/>
        </w:rPr>
      </w:pPr>
    </w:p>
    <w:p>
      <w:pPr>
        <w:pStyle w:val="style0"/>
        <w:spacing w:after="0" w:lineRule="auto" w:line="360"/>
        <w:jc w:val="both"/>
        <w:rPr>
          <w:rFonts w:ascii="Times New Roman" w:hAnsi="Times New Roman"/>
          <w:b/>
          <w:bCs/>
          <w:sz w:val="24"/>
          <w:szCs w:val="24"/>
          <w:lang w:val="id-ID"/>
        </w:rPr>
        <w:sectPr>
          <w:type w:val="continuous"/>
          <w:pgSz w:w="11907" w:h="16839" w:orient="portrait" w:code="9"/>
          <w:pgMar w:top="1440" w:right="1440" w:bottom="1440" w:left="1440" w:header="720" w:footer="720" w:gutter="0"/>
          <w:cols w:space="720"/>
          <w:docGrid w:linePitch="360"/>
        </w:sectPr>
      </w:pPr>
    </w:p>
    <w:p>
      <w:pPr>
        <w:pStyle w:val="style0"/>
        <w:ind w:left="426"/>
        <w:rPr>
          <w:rFonts w:ascii="Times New Roman" w:hAnsi="Times New Roman"/>
          <w:sz w:val="24"/>
        </w:rPr>
        <w:sectPr>
          <w:type w:val="continuous"/>
          <w:pgSz w:w="11907" w:h="16839" w:orient="portrait" w:code="9"/>
          <w:pgMar w:top="1440" w:right="1440" w:bottom="1440" w:left="1440" w:header="720" w:footer="720" w:gutter="0"/>
          <w:cols w:space="720"/>
          <w:docGrid w:linePitch="360"/>
        </w:sectPr>
      </w:pPr>
      <w:r>
        <w:rPr>
          <w:rFonts w:ascii="Times New Roman" w:hAnsi="Times New Roman"/>
          <w:sz w:val="24"/>
        </w:rPr>
        <w:t>Keterangan :</w:t>
      </w:r>
      <w:r>
        <w:rPr>
          <w:rFonts w:ascii="Times New Roman" w:hAnsi="Times New Roman"/>
          <w:sz w:val="24"/>
        </w:rPr>
        <w:t xml:space="preserve"> Rerata yang diikuti huruf yang sama pada baris yang sama menunjukkan hasil yang tidak berbeda nyata dengan analisis uji t pada taraf 5%.</w:t>
      </w:r>
    </w:p>
    <w:p>
      <w:pPr>
        <w:pStyle w:val="style0"/>
        <w:spacing w:after="0" w:lineRule="auto" w:line="240"/>
        <w:ind w:left="284" w:firstLine="709"/>
        <w:jc w:val="both"/>
        <w:rPr>
          <w:rFonts w:ascii="Times New Roman" w:hAnsi="Times New Roman"/>
          <w:sz w:val="24"/>
          <w:szCs w:val="24"/>
        </w:rPr>
      </w:pPr>
      <w:r>
        <w:rPr>
          <w:rFonts w:ascii="Times New Roman" w:hAnsi="Times New Roman"/>
          <w:sz w:val="24"/>
          <w:szCs w:val="24"/>
        </w:rPr>
        <w:t>Dari tabel di atas dapat dilihat bahwa tidak ada perbedaan nyat</w:t>
      </w:r>
      <w:r>
        <w:rPr>
          <w:rFonts w:ascii="Times New Roman" w:hAnsi="Times New Roman"/>
          <w:sz w:val="24"/>
          <w:szCs w:val="24"/>
        </w:rPr>
        <w:t xml:space="preserve">a pada produksi TBS di lahan mineral dan lahan gambut. Produksi tiap tahun pada kedua lahan terlihat naik turun, dengan lahan mineral yang dominan lebih unggul. Akan tetapi, produksi kedua lahan masih berada di bawah potensi produksi yang seharusnya. Di tahun 2019, lahan gambut mencapai produksi lebih tinggi dari lahan mineral. Pada tahun 2019, selain mencapai produksi lebih rendah dari lahan gambut, produksi di tahun tersebut juga merupakan produksi terendah dalam lima tahun terakhir. Sedangkan untuk produksi tertinggi lahan mineral ada pada tahun 2020 yaitu sebesar 23,87 ton/ha/tahun. Produksi ini mendapat kenaikan sebesar 2,35 ton/ha/tahun. Sama dengan lahan mineral, produksi lahan gambut juga mendapat produksi tertingginya pada tahun 2020 sebesar 22,44 ton/ha/tahun. Produksi ini mendapat kenaikan sebesar </w:t>
      </w:r>
      <w:r>
        <w:rPr>
          <w:rFonts w:ascii="Times New Roman" w:hAnsi="Times New Roman"/>
          <w:sz w:val="24"/>
          <w:szCs w:val="24"/>
        </w:rPr>
        <w:t>0,44 ton</w:t>
      </w:r>
      <w:r>
        <w:rPr>
          <w:rFonts w:ascii="Times New Roman" w:hAnsi="Times New Roman"/>
          <w:sz w:val="24"/>
          <w:szCs w:val="24"/>
        </w:rPr>
        <w:t xml:space="preserve"> dari tahun sebelumnya. Pada lahan gambut, produksi terendah ada pada tahu 2018 sebesar 21,27 ton/ha/tahun. Produksi ini mengalami penurunan dari tahun 2017 sebesar 0,57 ton. Sedangkan untuk produksi di tahun-tahun yang lain mengalami peningkatan. Hal ini dapat dilihat dari grafik produksi TBS pada lahan mineral dan lahan gambut pada tahun 2017-2021.</w:t>
      </w:r>
    </w:p>
    <w:p>
      <w:pPr>
        <w:pStyle w:val="style179"/>
        <w:numPr>
          <w:ilvl w:val="0"/>
          <w:numId w:val="22"/>
        </w:numPr>
        <w:spacing w:after="0" w:lineRule="auto" w:line="240"/>
        <w:ind w:left="284" w:hanging="284"/>
        <w:jc w:val="both"/>
        <w:rPr>
          <w:rFonts w:ascii="Times New Roman" w:hAnsi="Times New Roman"/>
          <w:sz w:val="24"/>
          <w:szCs w:val="24"/>
        </w:rPr>
      </w:pPr>
      <w:r>
        <w:rPr>
          <w:rFonts w:ascii="Times New Roman" w:hAnsi="Times New Roman"/>
          <w:sz w:val="24"/>
          <w:szCs w:val="24"/>
        </w:rPr>
        <w:t>BJR Lahan Mineral dan Lahan Gambut</w:t>
      </w:r>
    </w:p>
    <w:p>
      <w:pPr>
        <w:pStyle w:val="style0"/>
        <w:spacing w:after="0" w:lineRule="auto" w:line="240"/>
        <w:ind w:left="284" w:firstLine="567"/>
        <w:jc w:val="both"/>
        <w:rPr>
          <w:rFonts w:ascii="Times New Roman" w:hAnsi="Times New Roman"/>
          <w:sz w:val="24"/>
          <w:szCs w:val="24"/>
        </w:rPr>
      </w:pPr>
      <w:r>
        <w:rPr>
          <w:rFonts w:ascii="Times New Roman" w:hAnsi="Times New Roman"/>
          <w:sz w:val="24"/>
          <w:szCs w:val="24"/>
        </w:rPr>
        <w:t>BJR adalah kepanjangan dari berat janjang rerata. Hal ini didapat dari tonase TBS yang masuk ke pabrik dibagi dengan jumlah janjang yang terkirim ke PKS (Pabrik Kelapa Sawit).</w:t>
      </w:r>
    </w:p>
    <w:p>
      <w:pPr>
        <w:pStyle w:val="style0"/>
        <w:spacing w:after="0" w:lineRule="auto" w:line="240"/>
        <w:ind w:firstLine="709"/>
        <w:jc w:val="both"/>
        <w:rPr>
          <w:rFonts w:ascii="Times New Roman" w:hAnsi="Times New Roman"/>
          <w:sz w:val="24"/>
          <w:szCs w:val="24"/>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jc w:val="both"/>
        <w:rPr>
          <w:rFonts w:ascii="Times New Roman" w:hAnsi="Times New Roman"/>
          <w:sz w:val="24"/>
          <w:szCs w:val="24"/>
        </w:rPr>
      </w:pPr>
      <w:r>
        <w:rPr>
          <w:rFonts w:ascii="Times New Roman" w:hAnsi="Times New Roman"/>
          <w:sz w:val="24"/>
          <w:szCs w:val="24"/>
        </w:rPr>
        <w:t>Tabel 2. BJR pada Lahan Mineral dan Lahan Gambut 2017-2021</w:t>
      </w:r>
    </w:p>
    <w:tbl>
      <w:tblPr>
        <w:tblpPr w:leftFromText="180" w:rightFromText="180" w:topFromText="0" w:bottomFromText="0" w:vertAnchor="text" w:horzAnchor="margin" w:tblpXSpec="left" w:tblpY="50"/>
        <w:tblW w:w="8949" w:type="dxa"/>
        <w:tblLook w:val="04A0" w:firstRow="1" w:lastRow="0" w:firstColumn="1" w:lastColumn="0" w:noHBand="0" w:noVBand="1"/>
      </w:tblPr>
      <w:tblGrid>
        <w:gridCol w:w="4229"/>
        <w:gridCol w:w="2360"/>
        <w:gridCol w:w="2360"/>
      </w:tblGrid>
      <w:tr>
        <w:trPr>
          <w:trHeight w:val="254" w:hRule="atLeast"/>
        </w:trPr>
        <w:tc>
          <w:tcPr>
            <w:tcW w:w="4229" w:type="dxa"/>
            <w:tcBorders>
              <w:top w:val="single" w:sz="4" w:space="0" w:color="auto"/>
              <w:left w:val="nil"/>
              <w:bottom w:val="single" w:sz="4" w:space="0" w:color="auto"/>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BJR</w:t>
            </w:r>
          </w:p>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(Kg)</w:t>
            </w:r>
          </w:p>
        </w:tc>
        <w:tc>
          <w:tcPr>
            <w:tcW w:w="2360" w:type="dxa"/>
            <w:tcBorders>
              <w:top w:val="single" w:sz="4" w:space="0" w:color="auto"/>
              <w:left w:val="nil"/>
              <w:bottom w:val="single" w:sz="4" w:space="0" w:color="auto"/>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mineral</w:t>
            </w:r>
          </w:p>
        </w:tc>
        <w:tc>
          <w:tcPr>
            <w:tcW w:w="2360" w:type="dxa"/>
            <w:tcBorders>
              <w:top w:val="single" w:sz="4" w:space="0" w:color="auto"/>
              <w:left w:val="nil"/>
              <w:bottom w:val="single" w:sz="4" w:space="0" w:color="auto"/>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gambut</w:t>
            </w:r>
          </w:p>
        </w:tc>
      </w:tr>
      <w:tr>
        <w:tblPrEx/>
        <w:trPr>
          <w:trHeight w:val="254" w:hRule="atLeast"/>
        </w:trPr>
        <w:tc>
          <w:tcPr>
            <w:tcW w:w="4229"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2017 (8)</w:t>
            </w:r>
          </w:p>
        </w:tc>
        <w:tc>
          <w:tcPr>
            <w:tcW w:w="2360"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12.17 a</w:t>
            </w:r>
          </w:p>
        </w:tc>
        <w:tc>
          <w:tcPr>
            <w:tcW w:w="2360"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11.82 a</w:t>
            </w:r>
          </w:p>
        </w:tc>
      </w:tr>
      <w:tr>
        <w:tblPrEx/>
        <w:trPr>
          <w:trHeight w:val="254" w:hRule="atLeast"/>
        </w:trPr>
        <w:tc>
          <w:tcPr>
            <w:tcW w:w="4229"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2018 (9)</w:t>
            </w:r>
          </w:p>
        </w:tc>
        <w:tc>
          <w:tcPr>
            <w:tcW w:w="2360"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13.25 a</w:t>
            </w:r>
          </w:p>
        </w:tc>
        <w:tc>
          <w:tcPr>
            <w:tcW w:w="2360"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12.59 a</w:t>
            </w:r>
          </w:p>
        </w:tc>
      </w:tr>
      <w:tr>
        <w:tblPrEx/>
        <w:trPr>
          <w:trHeight w:val="254" w:hRule="atLeast"/>
        </w:trPr>
        <w:tc>
          <w:tcPr>
            <w:tcW w:w="4229"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2019 (10)</w:t>
            </w:r>
          </w:p>
        </w:tc>
        <w:tc>
          <w:tcPr>
            <w:tcW w:w="2360"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14.08 a</w:t>
            </w:r>
          </w:p>
        </w:tc>
        <w:tc>
          <w:tcPr>
            <w:tcW w:w="2360"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13.91 a</w:t>
            </w:r>
          </w:p>
        </w:tc>
      </w:tr>
      <w:tr>
        <w:tblPrEx/>
        <w:trPr>
          <w:trHeight w:val="254" w:hRule="atLeast"/>
        </w:trPr>
        <w:tc>
          <w:tcPr>
            <w:tcW w:w="4229"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2020 (11)</w:t>
            </w:r>
          </w:p>
        </w:tc>
        <w:tc>
          <w:tcPr>
            <w:tcW w:w="2360"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15.75 a</w:t>
            </w:r>
          </w:p>
        </w:tc>
        <w:tc>
          <w:tcPr>
            <w:tcW w:w="2360"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14.72 a</w:t>
            </w:r>
          </w:p>
        </w:tc>
      </w:tr>
      <w:tr>
        <w:tblPrEx/>
        <w:trPr>
          <w:trHeight w:val="254" w:hRule="atLeast"/>
        </w:trPr>
        <w:tc>
          <w:tcPr>
            <w:tcW w:w="4229" w:type="dxa"/>
            <w:tcBorders>
              <w:top w:val="nil"/>
              <w:left w:val="nil"/>
              <w:bottom w:val="single" w:sz="4" w:space="0" w:color="auto"/>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2021 (12)</w:t>
            </w:r>
          </w:p>
        </w:tc>
        <w:tc>
          <w:tcPr>
            <w:tcW w:w="2360"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hAnsi="Times New Roman"/>
                <w:b/>
                <w:bCs/>
                <w:noProof/>
                <w:sz w:val="24"/>
                <w:szCs w:val="24"/>
                <w:lang w:val="id-ID"/>
              </w:rPr>
              <mc:AlternateContent>
                <mc:Choice Requires="wps">
                  <w:drawing>
                    <wp:anchor distT="0" distB="0" distL="0" distR="0" simplePos="false" relativeHeight="3" behindDoc="false" locked="false" layoutInCell="true" allowOverlap="true">
                      <wp:simplePos x="0" y="0"/>
                      <wp:positionH relativeFrom="column">
                        <wp:posOffset>-1144905</wp:posOffset>
                      </wp:positionH>
                      <wp:positionV relativeFrom="paragraph">
                        <wp:posOffset>171450</wp:posOffset>
                      </wp:positionV>
                      <wp:extent cx="2529205" cy="284480"/>
                      <wp:effectExtent l="0" t="0" r="0" b="1270"/>
                      <wp:wrapNone/>
                      <wp:docPr id="1027" name="Text Box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29205" cy="284480"/>
                              </a:xfrm>
                              <a:prstGeom prst="rect"/>
                              <a:ln>
                                <a:noFill/>
                              </a:ln>
                            </wps:spPr>
                            <wps:txbx id="1027">
                              <w:txbxContent>
                                <w:p>
                                  <w:pPr>
                                    <w:pStyle w:val="style0"/>
                                    <w:rPr>
                                      <w:rFonts w:ascii="Times New Roman" w:hAnsi="Times New Roman"/>
                                      <w:sz w:val="24"/>
                                      <w:szCs w:val="24"/>
                                      <w:lang w:val="id-ID"/>
                                    </w:rPr>
                                  </w:pPr>
                                  <w:r>
                                    <w:rPr>
                                      <w:rFonts w:ascii="Times New Roman" w:hAnsi="Times New Roman"/>
                                      <w:sz w:val="24"/>
                                      <w:szCs w:val="24"/>
                                      <w:lang w:val="id-ID"/>
                                    </w:rPr>
                                    <w:t>Sumber : Analisis data primer, 2022</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7" filled="f" stroked="f" style="position:absolute;margin-left:-90.15pt;margin-top:13.5pt;width:199.15pt;height:22.4pt;z-index:3;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0"/>
                              <w:rPr>
                                <w:rFonts w:ascii="Times New Roman" w:hAnsi="Times New Roman"/>
                                <w:sz w:val="24"/>
                                <w:szCs w:val="24"/>
                                <w:lang w:val="id-ID"/>
                              </w:rPr>
                            </w:pPr>
                            <w:r>
                              <w:rPr>
                                <w:rFonts w:ascii="Times New Roman" w:hAnsi="Times New Roman"/>
                                <w:sz w:val="24"/>
                                <w:szCs w:val="24"/>
                                <w:lang w:val="id-ID"/>
                              </w:rPr>
                              <w:t>Sumber : Analisis data primer, 2022</w:t>
                            </w:r>
                          </w:p>
                        </w:txbxContent>
                      </v:textbox>
                    </v:rect>
                  </w:pict>
                </mc:Fallback>
              </mc:AlternateContent>
            </w:r>
            <w:r>
              <w:rPr>
                <w:rFonts w:ascii="Times New Roman" w:eastAsia="Times New Roman" w:hAnsi="Times New Roman"/>
                <w:color w:val="000000"/>
                <w:sz w:val="24"/>
                <w:szCs w:val="24"/>
              </w:rPr>
              <w:t>16.89 a</w:t>
            </w:r>
          </w:p>
        </w:tc>
        <w:tc>
          <w:tcPr>
            <w:tcW w:w="2360"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16.34 a</w:t>
            </w:r>
          </w:p>
        </w:tc>
      </w:tr>
    </w:tbl>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tabs>
          <w:tab w:val="left" w:leader="none" w:pos="1646"/>
        </w:tabs>
        <w:spacing w:lineRule="auto" w:line="240"/>
        <w:rPr>
          <w:rFonts w:ascii="Times New Roman" w:hAnsi="Times New Roman"/>
          <w:sz w:val="24"/>
        </w:rPr>
      </w:pPr>
      <w:r>
        <w:rPr>
          <w:rFonts w:ascii="Times New Roman" w:hAnsi="Times New Roman"/>
          <w:sz w:val="24"/>
        </w:rPr>
        <w:t>Keterangan :</w:t>
      </w:r>
      <w:r>
        <w:rPr>
          <w:rFonts w:ascii="Times New Roman" w:hAnsi="Times New Roman"/>
          <w:sz w:val="24"/>
        </w:rPr>
        <w:t xml:space="preserve"> Rerata yang diikuti huruf yang sama pada baris yang sama menunjukkan hasil yang tidak berbeda nyata dengan analisis uji t pada taraf 5%.</w:t>
      </w: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sectPr>
          <w:type w:val="continuous"/>
          <w:pgSz w:w="11907" w:h="16839" w:orient="portrait" w:code="9"/>
          <w:pgMar w:top="1440" w:right="1440" w:bottom="1440" w:left="1440" w:header="720" w:footer="720" w:gutter="0"/>
          <w:cols w:space="720"/>
          <w:docGrid w:linePitch="360"/>
        </w:sectPr>
      </w:pPr>
    </w:p>
    <w:p>
      <w:pPr>
        <w:pStyle w:val="style179"/>
        <w:spacing w:after="0" w:lineRule="auto" w:line="240"/>
        <w:ind w:left="284" w:firstLine="567"/>
        <w:jc w:val="both"/>
        <w:rPr>
          <w:rFonts w:ascii="Times New Roman" w:hAnsi="Times New Roman"/>
          <w:sz w:val="24"/>
          <w:szCs w:val="24"/>
          <w:lang w:val="id-ID"/>
        </w:rPr>
      </w:pPr>
      <w:r>
        <w:rPr>
          <w:rFonts w:ascii="Times New Roman" w:hAnsi="Times New Roman"/>
          <w:sz w:val="24"/>
          <w:szCs w:val="24"/>
        </w:rPr>
        <w:t>Berdasarkan tabel di atas dapat dilihat bahwa kedua lahan sama-sama mengalami peningkatan angka BJR. Selain itu, hasil dari pengolahan data menunjukkan bahwa BJR kedua lahan menunjukkan tidak berbeda nyata. Dalam 5 tahun terakhir, BJR lahan mineral lebih tinggi dari lahan gambut. Akan tetapi, BJR kedua lahan selama lima tahun masih di bawah potensinya. BJR di tahun 2017 pada lahan mineral yaitu 12,17 kg, sedangkan untuk lahan gambut 11,82 kg. Selisih BJR tahun 2017 sebesar 0,35 kg. Untuk kenaikan di tahun selanjutnya, lahan mineral meningkat 1,08 kg, angka ini lebih tinggi 0,31 kg dari kenaikan lahan gambut yang hanya sebesar 0,77 kg. kenaikan lahan gambut di tahun 2018 ini merupakan kenaikan terendah dalam 5 tahun dari 2017 hingga 2021. Sedangkan kenaikan tertingginya sebesar 1,62 pada tahun 2021 dengan BJR 16,34 kg. Untuk lahan mineral sendiri, kenaikan tertinggi ada pada tahun 2020 sebesar 1,67 kg dengan BJR di tahun 2019 sebesar 14,08 kg menjadi 15,75 di tahun 2020. Pada lahan mineral kenaikan terendah di tahun 2019. Di tahun yang lain kenaikan mencapai lebih dari 1 kg, sedangkan di tahun 2019 hanya sebesar 0,83 ton/ha kenaikannya. Berawal dari BJR 12,59 kg di tahun 2018 menjadi 13,91 kg di tahun 2019. Untuk lebih jelasnya, berikut dalah grafik BJR pada lahan mineral dan lahan gambut tahun 2017-2021.</w:t>
      </w:r>
      <w:r>
        <w:rPr>
          <w:rFonts w:ascii="Times New Roman" w:hAnsi="Times New Roman"/>
          <w:sz w:val="24"/>
          <w:szCs w:val="24"/>
          <w:lang w:val="id-ID"/>
        </w:rPr>
        <w:t xml:space="preserve">  </w:t>
      </w:r>
    </w:p>
    <w:p>
      <w:pPr>
        <w:pStyle w:val="style179"/>
        <w:numPr>
          <w:ilvl w:val="0"/>
          <w:numId w:val="22"/>
        </w:numPr>
        <w:spacing w:after="0" w:lineRule="auto" w:line="240"/>
        <w:ind w:left="284" w:hanging="284"/>
        <w:rPr>
          <w:rFonts w:ascii="Times New Roman" w:hAnsi="Times New Roman"/>
          <w:color w:val="000000"/>
          <w:sz w:val="24"/>
          <w:szCs w:val="24"/>
        </w:rPr>
      </w:pPr>
      <w:r>
        <w:rPr>
          <w:rFonts w:ascii="Times New Roman" w:hAnsi="Times New Roman"/>
          <w:color w:val="000000"/>
          <w:sz w:val="24"/>
          <w:szCs w:val="24"/>
        </w:rPr>
        <w:t>Jumlah Janjang Lahan Mineral dan</w:t>
      </w:r>
      <w:r>
        <w:rPr>
          <w:rFonts w:ascii="Times New Roman" w:hAnsi="Times New Roman"/>
          <w:color w:val="000000"/>
          <w:sz w:val="24"/>
          <w:szCs w:val="24"/>
          <w:lang w:val="id-ID"/>
        </w:rPr>
        <w:t xml:space="preserve"> </w:t>
      </w:r>
      <w:r>
        <w:rPr>
          <w:rFonts w:ascii="Times New Roman" w:hAnsi="Times New Roman"/>
          <w:color w:val="000000"/>
          <w:sz w:val="24"/>
          <w:szCs w:val="24"/>
        </w:rPr>
        <w:t>Lahan Gambut</w:t>
      </w:r>
    </w:p>
    <w:p>
      <w:pPr>
        <w:pStyle w:val="style0"/>
        <w:spacing w:after="0" w:lineRule="auto" w:line="240"/>
        <w:ind w:left="284" w:firstLine="567"/>
        <w:jc w:val="both"/>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color w:val="000000"/>
          <w:sz w:val="24"/>
          <w:szCs w:val="24"/>
        </w:rPr>
        <w:t>Jumlah janjang yang terhitung yaitu banyaknya janjang yang terkirim ke PKS (Pabrik Kelapa Sawit). Jumlah Janjang ini lah yang menjadi salah satu faktor tinggi rendahnya BJR. Jika Tonase tinggi dan jumlah janjang sedikit, maka BJR akan lebih tinggi dibandingkan dengan tonase tinggi, sedangkan jumlah janjang juga tinggi. Sehingga jumlah janjang yang diturunkan oleh pemanen dan jumlah janjang yang terkirim ke PKS haruslah sama agar mendapat BJR yang sesuai. Berikut adalah data jumlah janjang dari lahan mineral dan lahan gambut 2017-2021.</w:t>
      </w:r>
    </w:p>
    <w:p>
      <w:pPr>
        <w:pStyle w:val="style0"/>
        <w:rPr>
          <w:rFonts w:ascii="Times New Roman" w:hAnsi="Times New Roman"/>
          <w:color w:val="000000"/>
          <w:sz w:val="24"/>
          <w:szCs w:val="24"/>
        </w:rPr>
        <w:sectPr>
          <w:type w:val="continuous"/>
          <w:pgSz w:w="11907" w:h="16839" w:orient="portrait" w:code="9"/>
          <w:pgMar w:top="1440" w:right="1440" w:bottom="1440" w:left="1440" w:header="720" w:footer="720" w:gutter="0"/>
          <w:cols w:space="720"/>
          <w:docGrid w:linePitch="360"/>
        </w:sectPr>
      </w:pPr>
    </w:p>
    <w:tbl>
      <w:tblPr>
        <w:tblpPr w:leftFromText="180" w:rightFromText="180" w:topFromText="0" w:bottomFromText="0" w:vertAnchor="text" w:horzAnchor="margin" w:tblpXSpec="left" w:tblpY="329"/>
        <w:tblW w:w="8924" w:type="dxa"/>
        <w:tblLook w:val="04A0" w:firstRow="1" w:lastRow="0" w:firstColumn="1" w:lastColumn="0" w:noHBand="0" w:noVBand="1"/>
      </w:tblPr>
      <w:tblGrid>
        <w:gridCol w:w="4700"/>
        <w:gridCol w:w="2112"/>
        <w:gridCol w:w="2112"/>
      </w:tblGrid>
      <w:tr>
        <w:trPr>
          <w:trHeight w:val="319" w:hRule="atLeast"/>
        </w:trPr>
        <w:tc>
          <w:tcPr>
            <w:tcW w:w="4700" w:type="dxa"/>
            <w:vMerge w:val="restart"/>
            <w:tcBorders>
              <w:top w:val="single" w:sz="4" w:space="0" w:color="auto"/>
              <w:left w:val="nil"/>
              <w:bottom w:val="single" w:sz="4" w:space="0" w:color="000000"/>
              <w:right w:val="nil"/>
            </w:tcBorders>
            <w:shd w:val="clear" w:color="auto" w:fill="auto"/>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Jumlah Janjang (Janjang/Ha/Tahun)</w:t>
            </w:r>
          </w:p>
        </w:tc>
        <w:tc>
          <w:tcPr>
            <w:tcW w:w="2112" w:type="dxa"/>
            <w:vMerge w:val="restart"/>
            <w:tcBorders>
              <w:top w:val="single" w:sz="4" w:space="0" w:color="auto"/>
              <w:left w:val="nil"/>
              <w:bottom w:val="single" w:sz="4" w:space="0" w:color="000000"/>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mineral</w:t>
            </w:r>
          </w:p>
        </w:tc>
        <w:tc>
          <w:tcPr>
            <w:tcW w:w="2112" w:type="dxa"/>
            <w:vMerge w:val="restart"/>
            <w:tcBorders>
              <w:top w:val="single" w:sz="4" w:space="0" w:color="auto"/>
              <w:left w:val="nil"/>
              <w:bottom w:val="single" w:sz="4" w:space="0" w:color="000000"/>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gambut</w:t>
            </w:r>
          </w:p>
        </w:tc>
      </w:tr>
      <w:tr>
        <w:tblPrEx/>
        <w:trPr>
          <w:trHeight w:val="319" w:hRule="atLeast"/>
        </w:trPr>
        <w:tc>
          <w:tcPr>
            <w:tcW w:w="4700" w:type="dxa"/>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eastAsia="Times New Roman" w:hAnsi="Times New Roman"/>
                <w:color w:val="000000"/>
                <w:sz w:val="24"/>
                <w:szCs w:val="24"/>
              </w:rPr>
            </w:pPr>
          </w:p>
        </w:tc>
        <w:tc>
          <w:tcPr>
            <w:tcW w:w="2112" w:type="dxa"/>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eastAsia="Times New Roman" w:hAnsi="Times New Roman"/>
                <w:color w:val="000000"/>
                <w:sz w:val="24"/>
                <w:szCs w:val="24"/>
              </w:rPr>
            </w:pPr>
          </w:p>
        </w:tc>
        <w:tc>
          <w:tcPr>
            <w:tcW w:w="2112" w:type="dxa"/>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eastAsia="Times New Roman" w:hAnsi="Times New Roman"/>
                <w:color w:val="000000"/>
                <w:sz w:val="24"/>
                <w:szCs w:val="24"/>
              </w:rPr>
            </w:pPr>
          </w:p>
        </w:tc>
      </w:tr>
      <w:tr>
        <w:tblPrEx/>
        <w:trPr>
          <w:trHeight w:val="246" w:hRule="atLeast"/>
        </w:trPr>
        <w:tc>
          <w:tcPr>
            <w:tcW w:w="4700"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2017 (8)</w:t>
            </w:r>
          </w:p>
        </w:tc>
        <w:tc>
          <w:tcPr>
            <w:tcW w:w="211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1883 a</w:t>
            </w:r>
          </w:p>
        </w:tc>
        <w:tc>
          <w:tcPr>
            <w:tcW w:w="211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1857 a</w:t>
            </w:r>
          </w:p>
        </w:tc>
      </w:tr>
      <w:tr>
        <w:tblPrEx/>
        <w:trPr>
          <w:trHeight w:val="246" w:hRule="atLeast"/>
        </w:trPr>
        <w:tc>
          <w:tcPr>
            <w:tcW w:w="4700"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2018 (9)</w:t>
            </w:r>
          </w:p>
        </w:tc>
        <w:tc>
          <w:tcPr>
            <w:tcW w:w="211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1718 a</w:t>
            </w:r>
          </w:p>
        </w:tc>
        <w:tc>
          <w:tcPr>
            <w:tcW w:w="211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1690 a</w:t>
            </w:r>
          </w:p>
        </w:tc>
      </w:tr>
      <w:tr>
        <w:tblPrEx/>
        <w:trPr>
          <w:trHeight w:val="246" w:hRule="atLeast"/>
        </w:trPr>
        <w:tc>
          <w:tcPr>
            <w:tcW w:w="4700"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2019 (10)</w:t>
            </w:r>
          </w:p>
        </w:tc>
        <w:tc>
          <w:tcPr>
            <w:tcW w:w="211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1530 a</w:t>
            </w:r>
          </w:p>
        </w:tc>
        <w:tc>
          <w:tcPr>
            <w:tcW w:w="211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1581 a</w:t>
            </w:r>
          </w:p>
        </w:tc>
      </w:tr>
      <w:tr>
        <w:tblPrEx/>
        <w:trPr>
          <w:trHeight w:val="246" w:hRule="atLeast"/>
        </w:trPr>
        <w:tc>
          <w:tcPr>
            <w:tcW w:w="4700"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2020 (11)</w:t>
            </w:r>
          </w:p>
        </w:tc>
        <w:tc>
          <w:tcPr>
            <w:tcW w:w="211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1515 a</w:t>
            </w:r>
          </w:p>
        </w:tc>
        <w:tc>
          <w:tcPr>
            <w:tcW w:w="211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1526 a</w:t>
            </w:r>
          </w:p>
        </w:tc>
      </w:tr>
      <w:tr>
        <w:tblPrEx/>
        <w:trPr>
          <w:trHeight w:val="246" w:hRule="atLeast"/>
        </w:trPr>
        <w:tc>
          <w:tcPr>
            <w:tcW w:w="4700" w:type="dxa"/>
            <w:tcBorders>
              <w:top w:val="nil"/>
              <w:left w:val="nil"/>
              <w:bottom w:val="single" w:sz="4" w:space="0" w:color="auto"/>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2021 (12)</w:t>
            </w:r>
          </w:p>
        </w:tc>
        <w:tc>
          <w:tcPr>
            <w:tcW w:w="2112"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1400 a</w:t>
            </w:r>
          </w:p>
        </w:tc>
        <w:tc>
          <w:tcPr>
            <w:tcW w:w="2112"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1419 a</w:t>
            </w:r>
          </w:p>
        </w:tc>
      </w:tr>
    </w:tbl>
    <w:p>
      <w:pPr>
        <w:pStyle w:val="style0"/>
        <w:rPr>
          <w:rFonts w:ascii="Times New Roman" w:hAnsi="Times New Roman"/>
          <w:color w:val="000000"/>
          <w:sz w:val="24"/>
          <w:szCs w:val="24"/>
        </w:rPr>
        <w:sectPr>
          <w:type w:val="continuous"/>
          <w:pgSz w:w="11907" w:h="16839" w:orient="portrait" w:code="9"/>
          <w:pgMar w:top="1440" w:right="1440" w:bottom="1440" w:left="1440" w:header="720" w:footer="720" w:gutter="0"/>
          <w:cols w:space="720"/>
          <w:docGrid w:linePitch="360"/>
        </w:sectPr>
      </w:pPr>
      <w:r>
        <w:rPr>
          <w:rFonts w:ascii="Times New Roman" w:hAnsi="Times New Roman"/>
          <w:color w:val="000000"/>
          <w:sz w:val="24"/>
          <w:szCs w:val="24"/>
        </w:rPr>
        <w:t>Tabel 3. Jumlah janjang pada Lahan Mineral dan Lahan Gambut 2017-2021</w:t>
      </w:r>
    </w:p>
    <w:p>
      <w:pPr>
        <w:pStyle w:val="style0"/>
        <w:spacing w:lineRule="auto" w:line="240"/>
        <w:rPr>
          <w:rFonts w:ascii="Times New Roman" w:hAnsi="Times New Roman"/>
          <w:color w:val="000000"/>
          <w:sz w:val="24"/>
          <w:szCs w:val="24"/>
        </w:rPr>
      </w:pPr>
      <w:r>
        <w:rPr>
          <w:rFonts w:ascii="Times New Roman" w:hAnsi="Times New Roman"/>
          <w:noProof/>
          <w:sz w:val="24"/>
          <w:szCs w:val="24"/>
          <w:lang w:val="id-ID" w:eastAsia="id-ID"/>
        </w:rPr>
        <mc:AlternateContent>
          <mc:Choice Requires="wps">
            <w:drawing>
              <wp:anchor distT="0" distB="0" distL="0" distR="0" simplePos="false" relativeHeight="6" behindDoc="false" locked="false" layoutInCell="true" allowOverlap="true">
                <wp:simplePos x="0" y="0"/>
                <wp:positionH relativeFrom="column">
                  <wp:posOffset>-85725</wp:posOffset>
                </wp:positionH>
                <wp:positionV relativeFrom="paragraph">
                  <wp:posOffset>1460499</wp:posOffset>
                </wp:positionV>
                <wp:extent cx="5715000" cy="561975"/>
                <wp:effectExtent l="0" t="0" r="0" b="0"/>
                <wp:wrapNone/>
                <wp:docPr id="1028" name="Text Box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15000" cy="561975"/>
                        </a:xfrm>
                        <a:prstGeom prst="rect"/>
                        <a:ln>
                          <a:noFill/>
                        </a:ln>
                      </wps:spPr>
                      <wps:txbx id="1028">
                        <w:txbxContent>
                          <w:p>
                            <w:pPr>
                              <w:pStyle w:val="style0"/>
                              <w:tabs>
                                <w:tab w:val="left" w:leader="none" w:pos="1650"/>
                              </w:tabs>
                              <w:spacing w:lineRule="auto" w:line="240"/>
                              <w:rPr>
                                <w:rFonts w:ascii="Times New Roman" w:hAnsi="Times New Roman"/>
                                <w:sz w:val="24"/>
                              </w:rPr>
                            </w:pPr>
                            <w:r>
                              <w:rPr>
                                <w:rFonts w:ascii="Times New Roman" w:hAnsi="Times New Roman"/>
                                <w:sz w:val="24"/>
                              </w:rPr>
                              <w:t>Keterangan :</w:t>
                            </w:r>
                            <w:r>
                              <w:rPr>
                                <w:rFonts w:ascii="Times New Roman" w:hAnsi="Times New Roman"/>
                                <w:sz w:val="24"/>
                              </w:rPr>
                              <w:t xml:space="preserve"> Rerata yang diikuti huruf yang sama pada baris yang sama menunjukkan hasil yang tidak berbeda nyata dengan analisis uji t pada taraf 5%.</w:t>
                            </w:r>
                          </w:p>
                          <w:p>
                            <w:pPr>
                              <w:pStyle w:val="style0"/>
                              <w:rPr>
                                <w:rFonts w:ascii="Times New Roman" w:hAnsi="Times New Roman"/>
                                <w:sz w:val="24"/>
                                <w:szCs w:val="24"/>
                                <w:lang w:val="id-ID"/>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filled="f" stroked="f" style="position:absolute;margin-left:-6.75pt;margin-top:115.0pt;width:450.0pt;height:44.25pt;z-index:6;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0"/>
                        <w:tabs>
                          <w:tab w:val="left" w:leader="none" w:pos="1650"/>
                        </w:tabs>
                        <w:spacing w:lineRule="auto" w:line="240"/>
                        <w:rPr>
                          <w:rFonts w:ascii="Times New Roman" w:hAnsi="Times New Roman"/>
                          <w:sz w:val="24"/>
                        </w:rPr>
                      </w:pPr>
                      <w:r>
                        <w:rPr>
                          <w:rFonts w:ascii="Times New Roman" w:hAnsi="Times New Roman"/>
                          <w:sz w:val="24"/>
                        </w:rPr>
                        <w:t>Keterangan :</w:t>
                      </w:r>
                      <w:r>
                        <w:rPr>
                          <w:rFonts w:ascii="Times New Roman" w:hAnsi="Times New Roman"/>
                          <w:sz w:val="24"/>
                        </w:rPr>
                        <w:t xml:space="preserve"> Rerata yang diikuti huruf yang sama pada baris yang sama menunjukkan hasil yang tidak berbeda nyata dengan analisis uji t pada taraf 5%.</w:t>
                      </w:r>
                    </w:p>
                    <w:p>
                      <w:pPr>
                        <w:pStyle w:val="style0"/>
                        <w:rPr>
                          <w:rFonts w:ascii="Times New Roman" w:hAnsi="Times New Roman"/>
                          <w:sz w:val="24"/>
                          <w:szCs w:val="24"/>
                          <w:lang w:val="id-ID"/>
                        </w:rPr>
                      </w:pPr>
                    </w:p>
                  </w:txbxContent>
                </v:textbox>
              </v:rect>
            </w:pict>
          </mc:Fallback>
        </mc:AlternateContent>
      </w:r>
      <w:r>
        <w:rPr>
          <w:rFonts w:ascii="Times New Roman" w:hAnsi="Times New Roman"/>
          <w:noProof/>
          <w:sz w:val="24"/>
          <w:szCs w:val="24"/>
          <w:lang w:val="id-ID" w:eastAsia="id-ID"/>
        </w:rPr>
        <mc:AlternateContent>
          <mc:Choice Requires="wps">
            <w:drawing>
              <wp:anchor distT="0" distB="0" distL="0" distR="0" simplePos="false" relativeHeight="5" behindDoc="false" locked="false" layoutInCell="true" allowOverlap="true">
                <wp:simplePos x="0" y="0"/>
                <wp:positionH relativeFrom="column">
                  <wp:posOffset>1657350</wp:posOffset>
                </wp:positionH>
                <wp:positionV relativeFrom="paragraph">
                  <wp:posOffset>1186815</wp:posOffset>
                </wp:positionV>
                <wp:extent cx="2529205" cy="284480"/>
                <wp:effectExtent l="0" t="0" r="0" b="1270"/>
                <wp:wrapNone/>
                <wp:docPr id="1029" name="Text 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29205" cy="284480"/>
                        </a:xfrm>
                        <a:prstGeom prst="rect"/>
                        <a:ln>
                          <a:noFill/>
                        </a:ln>
                      </wps:spPr>
                      <wps:txbx id="1029">
                        <w:txbxContent>
                          <w:p>
                            <w:pPr>
                              <w:pStyle w:val="style0"/>
                              <w:rPr>
                                <w:rFonts w:ascii="Times New Roman" w:hAnsi="Times New Roman"/>
                                <w:sz w:val="24"/>
                                <w:szCs w:val="24"/>
                                <w:lang w:val="id-ID"/>
                              </w:rPr>
                            </w:pPr>
                            <w:r>
                              <w:rPr>
                                <w:rFonts w:ascii="Times New Roman" w:hAnsi="Times New Roman"/>
                                <w:sz w:val="24"/>
                                <w:szCs w:val="24"/>
                                <w:lang w:val="id-ID"/>
                              </w:rPr>
                              <w:t>Sumber : Analisis data primer, 2022</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ed="f" stroked="f" style="position:absolute;margin-left:130.5pt;margin-top:93.45pt;width:199.15pt;height:22.4pt;z-index:5;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0"/>
                        <w:rPr>
                          <w:rFonts w:ascii="Times New Roman" w:hAnsi="Times New Roman"/>
                          <w:sz w:val="24"/>
                          <w:szCs w:val="24"/>
                          <w:lang w:val="id-ID"/>
                        </w:rPr>
                      </w:pPr>
                      <w:r>
                        <w:rPr>
                          <w:rFonts w:ascii="Times New Roman" w:hAnsi="Times New Roman"/>
                          <w:sz w:val="24"/>
                          <w:szCs w:val="24"/>
                          <w:lang w:val="id-ID"/>
                        </w:rPr>
                        <w:t>Sumber : Analisis data primer, 2022</w:t>
                      </w:r>
                    </w:p>
                  </w:txbxContent>
                </v:textbox>
              </v:rect>
            </w:pict>
          </mc:Fallback>
        </mc:AlternateContent>
      </w:r>
    </w:p>
    <w:p>
      <w:pPr>
        <w:pStyle w:val="style0"/>
        <w:spacing w:lineRule="auto" w:line="240"/>
        <w:rPr>
          <w:rFonts w:ascii="Times New Roman" w:hAnsi="Times New Roman"/>
          <w:color w:val="000000"/>
          <w:sz w:val="24"/>
          <w:szCs w:val="24"/>
        </w:rPr>
        <w:sectPr>
          <w:type w:val="continuous"/>
          <w:pgSz w:w="11907" w:h="16839" w:orient="portrait" w:code="9"/>
          <w:pgMar w:top="1440" w:right="1440" w:bottom="1440" w:left="1440" w:header="720" w:footer="720" w:gutter="0"/>
          <w:cols w:space="720"/>
          <w:docGrid w:linePitch="360"/>
        </w:sectPr>
      </w:pPr>
    </w:p>
    <w:p>
      <w:pPr>
        <w:pStyle w:val="style0"/>
        <w:spacing w:lineRule="auto" w:line="240"/>
        <w:rPr>
          <w:rFonts w:ascii="Times New Roman" w:hAnsi="Times New Roman"/>
          <w:color w:val="000000"/>
          <w:sz w:val="24"/>
          <w:szCs w:val="24"/>
        </w:rPr>
        <w:sectPr>
          <w:type w:val="continuous"/>
          <w:pgSz w:w="11907" w:h="16839" w:orient="portrait" w:code="9"/>
          <w:pgMar w:top="1440" w:right="1440" w:bottom="1440" w:left="1440" w:header="720" w:footer="720" w:gutter="0"/>
          <w:cols w:space="720"/>
          <w:docGrid w:linePitch="360"/>
        </w:sectPr>
      </w:pPr>
    </w:p>
    <w:p>
      <w:pPr>
        <w:pStyle w:val="style0"/>
        <w:spacing w:lineRule="auto" w:line="240"/>
        <w:jc w:val="both"/>
        <w:rPr>
          <w:rFonts w:ascii="Times New Roman" w:hAnsi="Times New Roman"/>
          <w:color w:val="000000"/>
          <w:sz w:val="24"/>
          <w:szCs w:val="24"/>
        </w:rPr>
      </w:pPr>
    </w:p>
    <w:p>
      <w:pPr>
        <w:pStyle w:val="style0"/>
        <w:spacing w:lineRule="auto" w:line="240"/>
        <w:ind w:left="284" w:firstLine="567"/>
        <w:jc w:val="both"/>
        <w:rPr>
          <w:rFonts w:ascii="Times New Roman" w:hAnsi="Times New Roman"/>
          <w:color w:val="000000"/>
          <w:sz w:val="24"/>
          <w:szCs w:val="24"/>
        </w:rPr>
      </w:pPr>
      <w:r>
        <w:rPr>
          <w:rFonts w:ascii="Times New Roman" w:hAnsi="Times New Roman"/>
          <w:color w:val="000000"/>
          <w:sz w:val="24"/>
          <w:szCs w:val="24"/>
        </w:rPr>
        <w:t>Dari tabel di atas dapat dilihat setelah diolah menggunakan uji t mendapat hasil yang tidak berbeda nyata. Dalam 5 tahun terakhir jumlah janjang di lahan mineral berkisar antara 1400-1883, sedangkan untuk lahan gambut yaitu 1419-1857 janjang/ha/tahun. Keduanya mengalami penurunan jumlah janjang dari tahun ke tahun mulai dari 2017 hingga 2021. Untuk lahan mineral penurunan tertingginya terjadi pada tahun 2019. Penurunan jumlah janjangnya sebesar 188 janjang dari tahun sebelumnya. Sedangkan pada lahan gambut, penurunan jumlah janjang tertingginya tidak sebanyak pada lahan mineral. Jumlah penurunan janjangnya yaitu 167 yang terjadi di tahun 2018. Penurunan dari 1857 menjdai 1690 ini merupakan yang tertinggi dalam 5 tahun terakhir pada lahan gambut. Untuk penurunan terendah kedua lahan terjadi di tahun</w:t>
      </w:r>
      <w:r>
        <w:rPr>
          <w:rFonts w:ascii="Times New Roman" w:hAnsi="Times New Roman"/>
          <w:color w:val="000000"/>
          <w:sz w:val="24"/>
          <w:szCs w:val="24"/>
          <w:lang w:val="id-ID"/>
        </w:rPr>
        <w:t xml:space="preserve"> </w:t>
      </w:r>
      <w:r>
        <w:rPr>
          <w:rFonts w:ascii="Times New Roman" w:hAnsi="Times New Roman"/>
          <w:color w:val="000000"/>
          <w:sz w:val="24"/>
          <w:szCs w:val="24"/>
        </w:rPr>
        <w:t xml:space="preserve">yang sama yaitu pada 2019. Pada lahan </w:t>
      </w:r>
    </w:p>
    <w:p>
      <w:pPr>
        <w:pStyle w:val="style0"/>
        <w:spacing w:lineRule="auto" w:line="240"/>
        <w:ind w:left="284" w:firstLine="567"/>
        <w:jc w:val="both"/>
        <w:rPr>
          <w:rFonts w:ascii="Times New Roman" w:hAnsi="Times New Roman"/>
          <w:color w:val="000000"/>
          <w:sz w:val="24"/>
          <w:szCs w:val="24"/>
        </w:rPr>
      </w:pPr>
    </w:p>
    <w:p>
      <w:pPr>
        <w:pStyle w:val="style0"/>
        <w:spacing w:lineRule="auto" w:line="240"/>
        <w:ind w:left="284"/>
        <w:jc w:val="both"/>
        <w:rPr>
          <w:rFonts w:ascii="Times New Roman" w:hAnsi="Times New Roman"/>
          <w:color w:val="000000"/>
          <w:sz w:val="24"/>
          <w:szCs w:val="24"/>
        </w:rPr>
      </w:pPr>
      <w:r>
        <w:rPr>
          <w:rFonts w:ascii="Times New Roman" w:hAnsi="Times New Roman"/>
          <w:color w:val="000000"/>
          <w:sz w:val="24"/>
          <w:szCs w:val="24"/>
        </w:rPr>
        <w:t>mineral penurunan hanya sebesar 15 janjang saja, yaitu dari 1530 di tahun 2018 menjadi 1515 pada tahun 2019. Untuk lahan gambut sendiri penurunannya masih lebih tinggi yaitu 56 janjang/ha/tahun dari 1581 janjang/ha/tahun menjadi 1526 janjang/ha/tahun. Untuk lebih jelasnya berikut grafik jumlah janjang pada lahan mineral dan lahan gambut 2017-2021.</w:t>
      </w:r>
    </w:p>
    <w:p>
      <w:pPr>
        <w:pStyle w:val="style179"/>
        <w:numPr>
          <w:ilvl w:val="0"/>
          <w:numId w:val="22"/>
        </w:numPr>
        <w:spacing w:after="0" w:lineRule="auto" w:line="240"/>
        <w:ind w:left="284" w:hanging="284"/>
        <w:rPr>
          <w:rFonts w:ascii="Times New Roman" w:eastAsia="宋体" w:hAnsi="Times New Roman"/>
          <w:sz w:val="24"/>
          <w:szCs w:val="24"/>
          <w:lang w:val="id-ID"/>
        </w:rPr>
      </w:pPr>
      <w:r>
        <w:rPr>
          <w:rFonts w:ascii="Times New Roman" w:eastAsia="宋体" w:hAnsi="Times New Roman"/>
          <w:sz w:val="24"/>
          <w:szCs w:val="24"/>
          <w:lang w:val="id-ID"/>
        </w:rPr>
        <w:t>Berat Berondolan Lahan Mineral dan Lahan Gambut</w:t>
      </w:r>
    </w:p>
    <w:p>
      <w:pPr>
        <w:pStyle w:val="style0"/>
        <w:spacing w:after="0" w:lineRule="auto" w:line="240"/>
        <w:ind w:left="284" w:firstLine="567"/>
        <w:jc w:val="both"/>
        <w:rPr>
          <w:rFonts w:ascii="Times New Roman" w:eastAsia="宋体" w:hAnsi="Times New Roman"/>
          <w:sz w:val="24"/>
          <w:szCs w:val="24"/>
          <w:lang w:val="id-ID"/>
        </w:rPr>
        <w:sectPr>
          <w:type w:val="continuous"/>
          <w:pgSz w:w="11907" w:h="16839" w:orient="portrait" w:code="9"/>
          <w:pgMar w:top="1440" w:right="1440" w:bottom="1440" w:left="1440" w:header="720" w:footer="720" w:gutter="0"/>
          <w:cols w:space="720"/>
          <w:docGrid w:linePitch="360"/>
        </w:sectPr>
      </w:pPr>
      <w:r>
        <w:rPr>
          <w:rFonts w:ascii="Times New Roman" w:eastAsia="宋体" w:hAnsi="Times New Roman"/>
          <w:sz w:val="24"/>
          <w:szCs w:val="24"/>
          <w:lang w:val="id-ID"/>
        </w:rPr>
        <w:t>Berondolan merupakan butiran-butiran buah yang lepas dari TBS (Tandan Buah Segar) ketika sudah matang. Umumnya, berondolan banyak butir berondolan yang lepas pada buah yang sudah matang yaitu 2 butir per kg BJR-nya. Jika BJR 15kg, maka jumlah butir berondolan yang jatuh di piringan minimal 30 baru dapat dikatakan matang. Berikut adalah data berat berondolan (ton/hektar) tahun 2017-2021.</w:t>
      </w:r>
    </w:p>
    <w:p>
      <w:pPr>
        <w:pStyle w:val="style0"/>
        <w:spacing w:after="0" w:lineRule="auto" w:line="240"/>
        <w:rPr>
          <w:rFonts w:ascii="Times New Roman" w:eastAsia="宋体" w:hAnsi="Times New Roman"/>
          <w:sz w:val="24"/>
          <w:szCs w:val="24"/>
          <w:lang w:val="id-ID"/>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rPr>
          <w:rFonts w:ascii="Times New Roman" w:eastAsia="宋体" w:hAnsi="Times New Roman"/>
          <w:sz w:val="24"/>
          <w:szCs w:val="24"/>
          <w:lang w:val="id-ID"/>
        </w:rPr>
      </w:pPr>
      <w:r>
        <w:rPr>
          <w:rFonts w:ascii="Times New Roman" w:eastAsia="宋体" w:hAnsi="Times New Roman"/>
          <w:sz w:val="24"/>
          <w:szCs w:val="24"/>
          <w:lang w:val="id-ID"/>
        </w:rPr>
        <w:t>Tabel 4. Berat Berondolan pada Lahan Mineral dan Lahan Gambut 2017-2021</w:t>
      </w:r>
    </w:p>
    <w:tbl>
      <w:tblPr>
        <w:tblpPr w:leftFromText="180" w:rightFromText="180" w:topFromText="0" w:bottomFromText="0" w:vertAnchor="text" w:horzAnchor="margin" w:tblpXSpec="left" w:tblpY="56"/>
        <w:tblW w:w="8969" w:type="dxa"/>
        <w:tblLook w:val="04A0" w:firstRow="1" w:lastRow="0" w:firstColumn="1" w:lastColumn="0" w:noHBand="0" w:noVBand="1"/>
      </w:tblPr>
      <w:tblGrid>
        <w:gridCol w:w="4577"/>
        <w:gridCol w:w="2196"/>
        <w:gridCol w:w="2196"/>
      </w:tblGrid>
      <w:tr>
        <w:trPr>
          <w:trHeight w:val="318" w:hRule="atLeast"/>
        </w:trPr>
        <w:tc>
          <w:tcPr>
            <w:tcW w:w="4577" w:type="dxa"/>
            <w:vMerge w:val="restart"/>
            <w:tcBorders>
              <w:top w:val="single" w:sz="4" w:space="0" w:color="auto"/>
              <w:left w:val="nil"/>
              <w:bottom w:val="single" w:sz="4" w:space="0" w:color="000000"/>
              <w:right w:val="nil"/>
            </w:tcBorders>
            <w:shd w:val="clear" w:color="auto" w:fill="auto"/>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Berat Berondolan (Ton/Ha/Tahun)</w:t>
            </w:r>
          </w:p>
        </w:tc>
        <w:tc>
          <w:tcPr>
            <w:tcW w:w="2196" w:type="dxa"/>
            <w:vMerge w:val="restart"/>
            <w:tcBorders>
              <w:top w:val="single" w:sz="4" w:space="0" w:color="auto"/>
              <w:left w:val="nil"/>
              <w:bottom w:val="single" w:sz="4" w:space="0" w:color="000000"/>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mineral</w:t>
            </w:r>
          </w:p>
        </w:tc>
        <w:tc>
          <w:tcPr>
            <w:tcW w:w="2196" w:type="dxa"/>
            <w:vMerge w:val="restart"/>
            <w:tcBorders>
              <w:top w:val="single" w:sz="4" w:space="0" w:color="auto"/>
              <w:left w:val="nil"/>
              <w:bottom w:val="single" w:sz="4" w:space="0" w:color="000000"/>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gambut</w:t>
            </w:r>
          </w:p>
        </w:tc>
      </w:tr>
      <w:tr>
        <w:tblPrEx/>
        <w:trPr>
          <w:trHeight w:val="318" w:hRule="atLeast"/>
        </w:trPr>
        <w:tc>
          <w:tcPr>
            <w:tcW w:w="4577" w:type="dxa"/>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eastAsia="Times New Roman" w:hAnsi="Times New Roman"/>
                <w:color w:val="000000"/>
                <w:sz w:val="24"/>
                <w:szCs w:val="24"/>
              </w:rPr>
            </w:pPr>
          </w:p>
        </w:tc>
        <w:tc>
          <w:tcPr>
            <w:tcW w:w="2196" w:type="dxa"/>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eastAsia="Times New Roman" w:hAnsi="Times New Roman"/>
                <w:color w:val="000000"/>
                <w:sz w:val="24"/>
                <w:szCs w:val="24"/>
              </w:rPr>
            </w:pPr>
          </w:p>
        </w:tc>
        <w:tc>
          <w:tcPr>
            <w:tcW w:w="2196" w:type="dxa"/>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eastAsia="Times New Roman" w:hAnsi="Times New Roman"/>
                <w:color w:val="000000"/>
                <w:sz w:val="24"/>
                <w:szCs w:val="24"/>
              </w:rPr>
            </w:pPr>
          </w:p>
        </w:tc>
      </w:tr>
      <w:tr>
        <w:tblPrEx/>
        <w:trPr>
          <w:trHeight w:val="246" w:hRule="atLeast"/>
        </w:trPr>
        <w:tc>
          <w:tcPr>
            <w:tcW w:w="4577"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2017 (8)</w:t>
            </w:r>
          </w:p>
        </w:tc>
        <w:tc>
          <w:tcPr>
            <w:tcW w:w="2196"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2.91 a</w:t>
            </w:r>
          </w:p>
        </w:tc>
        <w:tc>
          <w:tcPr>
            <w:tcW w:w="2196"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2.87 a</w:t>
            </w:r>
          </w:p>
        </w:tc>
      </w:tr>
      <w:tr>
        <w:tblPrEx/>
        <w:trPr>
          <w:trHeight w:val="246" w:hRule="atLeast"/>
        </w:trPr>
        <w:tc>
          <w:tcPr>
            <w:tcW w:w="4577"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2018 (9)</w:t>
            </w:r>
          </w:p>
        </w:tc>
        <w:tc>
          <w:tcPr>
            <w:tcW w:w="2196"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3.01 a</w:t>
            </w:r>
          </w:p>
        </w:tc>
        <w:tc>
          <w:tcPr>
            <w:tcW w:w="2196"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2.84 a</w:t>
            </w:r>
          </w:p>
        </w:tc>
      </w:tr>
      <w:tr>
        <w:tblPrEx/>
        <w:trPr>
          <w:trHeight w:val="246" w:hRule="atLeast"/>
        </w:trPr>
        <w:tc>
          <w:tcPr>
            <w:tcW w:w="4577"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2019 (10)</w:t>
            </w:r>
          </w:p>
        </w:tc>
        <w:tc>
          <w:tcPr>
            <w:tcW w:w="2196"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2.76 a</w:t>
            </w:r>
          </w:p>
        </w:tc>
        <w:tc>
          <w:tcPr>
            <w:tcW w:w="2196"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2.85 a</w:t>
            </w:r>
          </w:p>
        </w:tc>
      </w:tr>
      <w:tr>
        <w:tblPrEx/>
        <w:trPr>
          <w:trHeight w:val="246" w:hRule="atLeast"/>
        </w:trPr>
        <w:tc>
          <w:tcPr>
            <w:tcW w:w="4577" w:type="dxa"/>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2020 (11)</w:t>
            </w:r>
          </w:p>
        </w:tc>
        <w:tc>
          <w:tcPr>
            <w:tcW w:w="2196"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2.98 a</w:t>
            </w:r>
          </w:p>
        </w:tc>
        <w:tc>
          <w:tcPr>
            <w:tcW w:w="2196"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2.98 a</w:t>
            </w:r>
          </w:p>
        </w:tc>
      </w:tr>
      <w:tr>
        <w:tblPrEx/>
        <w:trPr>
          <w:trHeight w:val="246" w:hRule="atLeast"/>
        </w:trPr>
        <w:tc>
          <w:tcPr>
            <w:tcW w:w="4577" w:type="dxa"/>
            <w:tcBorders>
              <w:top w:val="nil"/>
              <w:left w:val="nil"/>
              <w:bottom w:val="single" w:sz="4" w:space="0" w:color="auto"/>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2021 (12)</w:t>
            </w:r>
          </w:p>
        </w:tc>
        <w:tc>
          <w:tcPr>
            <w:tcW w:w="2196"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2.79 a</w:t>
            </w:r>
          </w:p>
        </w:tc>
        <w:tc>
          <w:tcPr>
            <w:tcW w:w="2196"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2.75 a</w:t>
            </w:r>
          </w:p>
        </w:tc>
      </w:tr>
    </w:tbl>
    <w:p>
      <w:pPr>
        <w:pStyle w:val="style0"/>
        <w:spacing w:after="0" w:lineRule="auto" w:line="240"/>
        <w:rPr>
          <w:rFonts w:ascii="Times New Roman" w:eastAsia="宋体" w:hAnsi="Times New Roman"/>
          <w:sz w:val="24"/>
          <w:szCs w:val="24"/>
          <w:lang w:val="id-ID"/>
        </w:rPr>
      </w:pPr>
      <w:r>
        <w:rPr>
          <w:rFonts w:ascii="Times New Roman" w:hAnsi="Times New Roman"/>
          <w:b/>
          <w:bCs/>
          <w:noProof/>
          <w:sz w:val="24"/>
          <w:szCs w:val="24"/>
          <w:lang w:val="id-ID"/>
        </w:rPr>
        <mc:AlternateContent>
          <mc:Choice Requires="wps">
            <w:drawing>
              <wp:anchor distT="0" distB="0" distL="0" distR="0" simplePos="false" relativeHeight="4" behindDoc="false" locked="false" layoutInCell="true" allowOverlap="true">
                <wp:simplePos x="0" y="0"/>
                <wp:positionH relativeFrom="column">
                  <wp:posOffset>1600200</wp:posOffset>
                </wp:positionH>
                <wp:positionV relativeFrom="paragraph">
                  <wp:posOffset>1340485</wp:posOffset>
                </wp:positionV>
                <wp:extent cx="2529205" cy="284480"/>
                <wp:effectExtent l="0" t="0" r="0" b="1270"/>
                <wp:wrapNone/>
                <wp:docPr id="1030" name="Text Box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29205" cy="284480"/>
                        </a:xfrm>
                        <a:prstGeom prst="rect"/>
                        <a:ln>
                          <a:noFill/>
                        </a:ln>
                      </wps:spPr>
                      <wps:txbx id="1030">
                        <w:txbxContent>
                          <w:p>
                            <w:pPr>
                              <w:pStyle w:val="style0"/>
                              <w:rPr>
                                <w:rFonts w:ascii="Times New Roman" w:hAnsi="Times New Roman"/>
                                <w:sz w:val="24"/>
                                <w:szCs w:val="24"/>
                                <w:lang w:val="id-ID"/>
                              </w:rPr>
                            </w:pPr>
                            <w:r>
                              <w:rPr>
                                <w:rFonts w:ascii="Times New Roman" w:hAnsi="Times New Roman"/>
                                <w:sz w:val="24"/>
                                <w:szCs w:val="24"/>
                                <w:lang w:val="id-ID"/>
                              </w:rPr>
                              <w:t>Sumber : Analisis data primer, 2022</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0" filled="f" stroked="f" style="position:absolute;margin-left:126.0pt;margin-top:105.55pt;width:199.15pt;height:22.4pt;z-index:4;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0"/>
                        <w:rPr>
                          <w:rFonts w:ascii="Times New Roman" w:hAnsi="Times New Roman"/>
                          <w:sz w:val="24"/>
                          <w:szCs w:val="24"/>
                          <w:lang w:val="id-ID"/>
                        </w:rPr>
                      </w:pPr>
                      <w:r>
                        <w:rPr>
                          <w:rFonts w:ascii="Times New Roman" w:hAnsi="Times New Roman"/>
                          <w:sz w:val="24"/>
                          <w:szCs w:val="24"/>
                          <w:lang w:val="id-ID"/>
                        </w:rPr>
                        <w:t>Sumber : Analisis data primer, 2022</w:t>
                      </w:r>
                    </w:p>
                  </w:txbxContent>
                </v:textbox>
              </v:rect>
            </w:pict>
          </mc:Fallback>
        </mc:AlternateContent>
      </w:r>
    </w:p>
    <w:p>
      <w:pPr>
        <w:pStyle w:val="style0"/>
        <w:spacing w:after="0" w:lineRule="auto" w:line="240"/>
        <w:rPr>
          <w:rFonts w:ascii="Times New Roman" w:eastAsia="宋体" w:hAnsi="Times New Roman"/>
          <w:sz w:val="24"/>
          <w:szCs w:val="24"/>
          <w:lang w:val="id-ID"/>
        </w:rPr>
      </w:pPr>
    </w:p>
    <w:p>
      <w:pPr>
        <w:pStyle w:val="style0"/>
        <w:tabs>
          <w:tab w:val="left" w:leader="none" w:pos="1646"/>
        </w:tabs>
        <w:spacing w:lineRule="auto" w:line="240"/>
        <w:rPr>
          <w:rFonts w:ascii="Times New Roman" w:hAnsi="Times New Roman"/>
          <w:sz w:val="24"/>
        </w:rPr>
      </w:pPr>
      <w:r>
        <w:rPr>
          <w:rFonts w:ascii="Times New Roman" w:hAnsi="Times New Roman"/>
          <w:sz w:val="24"/>
        </w:rPr>
        <w:t>Keterangan :</w:t>
      </w:r>
      <w:r>
        <w:rPr>
          <w:rFonts w:ascii="Times New Roman" w:hAnsi="Times New Roman"/>
          <w:sz w:val="24"/>
        </w:rPr>
        <w:t xml:space="preserve"> Rerata yang diikuti huruf yang sama pada baris yang sama menunjukkan hasil yang tidak berbeda nyata dengan analisis uji t pada taraf 5%.</w:t>
      </w:r>
    </w:p>
    <w:p>
      <w:pPr>
        <w:pStyle w:val="style0"/>
        <w:spacing w:after="0" w:lineRule="auto" w:line="240"/>
        <w:rPr>
          <w:rFonts w:ascii="Times New Roman" w:eastAsia="宋体" w:hAnsi="Times New Roman"/>
          <w:sz w:val="24"/>
          <w:szCs w:val="24"/>
          <w:lang w:val="id-ID"/>
        </w:rPr>
      </w:pPr>
    </w:p>
    <w:p>
      <w:pPr>
        <w:pStyle w:val="style0"/>
        <w:spacing w:lineRule="auto" w:line="240"/>
        <w:ind w:firstLine="720"/>
        <w:jc w:val="both"/>
        <w:rPr>
          <w:rFonts w:ascii="Times New Roman" w:hAnsi="Times New Roman"/>
          <w:sz w:val="24"/>
          <w:szCs w:val="24"/>
        </w:rPr>
        <w:sectPr>
          <w:pgSz w:w="11907" w:h="16839" w:orient="portrait" w:code="9"/>
          <w:pgMar w:top="1440" w:right="1440" w:bottom="1440" w:left="1440" w:header="720" w:footer="720" w:gutter="0"/>
          <w:cols w:space="720"/>
          <w:docGrid w:linePitch="360"/>
        </w:sectPr>
      </w:pPr>
    </w:p>
    <w:p>
      <w:pPr>
        <w:pStyle w:val="style0"/>
        <w:spacing w:after="0" w:lineRule="auto" w:line="240"/>
        <w:ind w:left="284" w:firstLine="567"/>
        <w:jc w:val="both"/>
        <w:rPr>
          <w:rFonts w:ascii="Times New Roman" w:hAnsi="Times New Roman"/>
          <w:sz w:val="24"/>
          <w:szCs w:val="24"/>
        </w:rPr>
      </w:pPr>
      <w:r>
        <w:rPr>
          <w:rFonts w:ascii="Times New Roman" w:hAnsi="Times New Roman"/>
          <w:sz w:val="24"/>
          <w:szCs w:val="24"/>
        </w:rPr>
        <w:t>Dari tabel diatas dapat dilihat bahwa tidak ada perbedaan nyata antara berat berondlan di lahan mineral dengan berat berondolan di lahan gambut. Perbedaan tidak nyata ini di awali dari berat berondolan di tahun 2017 yang hanya berselisih 0,04 kg saja. Di mana berat berondolan di lahan mineral lebih tinggi yaitu 2,91 ton/ha/tahun, sedangkan untuk lahan gambut yaitu 2,87 ton/ha/tahun. Sedangkan untuk tahun terakhir pada tahun 2021, selisih berat berondolan kedua lahan tersebut juga hanya sebesar 0,04 kg/ha/tahun. Angka ini sama dengan selisih pada 5 tahun sebelumnya. Selain itu, pada tahun 2020, berat berondolan darilahan mineral dan lahan gambut sama. Berat berondolan kedua lahan tersebut pda tahun 2020 yaitu 2,98 ton/ha/tahun. Di tahun ini juga, berat berondolan di tahun 2020 lahan gambut mencapai berat tertingginya dalam lima tahun terakhir. Akan tetapi mengalami penurunan di tahun 2021 sebesar 0,23 ton/ha/tahun. Dan menjadikan berat berondolan di tahun 2021 menjadi 2,75 ton/ha/tahun serta menjadi berat berondolan terendah dalam lima tahun terakhir. Untuk lahan mineral, berat berondolan tertinggi dicapai pada tahun 2018 hingga menyentuh angka 3,01 ton/ha/tahun. Hal in mengalami kenaikan sebesar 0,1 ton/ha/tahun dari tahun sebelumnya, akan tetapi mengalami penurunan hingga 0,25 ton/ha/tahun pada tahun setelahnya yaitu 2019. Untuk lebih jelasnya, berikut grafik berat berondolan pada lahan mineral dan lahan gambut tahun 2017-2021.</w:t>
      </w:r>
    </w:p>
    <w:p>
      <w:pPr>
        <w:pStyle w:val="style179"/>
        <w:numPr>
          <w:ilvl w:val="0"/>
          <w:numId w:val="22"/>
        </w:numPr>
        <w:spacing w:after="0" w:lineRule="auto" w:line="240"/>
        <w:ind w:left="284" w:hanging="284"/>
        <w:rPr>
          <w:rFonts w:ascii="Times New Roman" w:eastAsia="宋体" w:hAnsi="Times New Roman"/>
          <w:sz w:val="24"/>
          <w:szCs w:val="24"/>
          <w:lang w:val="id-ID"/>
        </w:rPr>
      </w:pPr>
      <w:r>
        <w:rPr>
          <w:rFonts w:ascii="Times New Roman" w:eastAsia="宋体" w:hAnsi="Times New Roman"/>
          <w:sz w:val="24"/>
          <w:szCs w:val="24"/>
          <w:lang w:val="id-ID"/>
        </w:rPr>
        <w:t>Karakter Agronomi</w:t>
      </w:r>
    </w:p>
    <w:p>
      <w:pPr>
        <w:pStyle w:val="style0"/>
        <w:spacing w:after="0" w:lineRule="auto" w:line="240"/>
        <w:ind w:left="284" w:firstLine="567"/>
        <w:jc w:val="both"/>
        <w:rPr>
          <w:rFonts w:ascii="Times New Roman" w:eastAsia="宋体" w:hAnsi="Times New Roman"/>
          <w:sz w:val="24"/>
          <w:szCs w:val="24"/>
          <w:lang w:val="id-ID"/>
        </w:rPr>
      </w:pPr>
      <w:r>
        <w:rPr>
          <w:rFonts w:ascii="Times New Roman" w:eastAsia="宋体" w:hAnsi="Times New Roman"/>
          <w:sz w:val="24"/>
          <w:szCs w:val="24"/>
          <w:lang w:val="id-ID"/>
        </w:rPr>
        <w:t>Produksi kelapa sawit sangat dipengaruhi oleh karakter-karakter pertumbuhan dari kelapa sawit tersebut dikarenakan karakter pertumbuhan tersebut mendukung pertumbuhan dan perkembangan kelapa sawit. Berikut pertumbuhan tanaman yang telah memasuki panen perdana dilakukan Analisis karakteristik pertumbuhan dengan menggunakan Uji t independent test dengan hasil analisis dapat dilihat pada table 5.</w:t>
      </w:r>
    </w:p>
    <w:p>
      <w:pPr>
        <w:pStyle w:val="style0"/>
        <w:spacing w:after="0" w:lineRule="auto" w:line="240"/>
        <w:rPr>
          <w:rFonts w:ascii="Times New Roman" w:eastAsia="宋体" w:hAnsi="Times New Roman"/>
          <w:sz w:val="24"/>
          <w:szCs w:val="24"/>
          <w:lang w:val="id-ID"/>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rPr>
          <w:rFonts w:ascii="Times New Roman" w:eastAsia="宋体" w:hAnsi="Times New Roman"/>
          <w:sz w:val="24"/>
          <w:szCs w:val="24"/>
          <w:lang w:val="id-ID"/>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rPr>
          <w:rFonts w:ascii="Times New Roman" w:eastAsia="宋体" w:hAnsi="Times New Roman"/>
          <w:sz w:val="24"/>
          <w:szCs w:val="24"/>
          <w:lang w:val="id-ID"/>
        </w:rPr>
      </w:pPr>
      <w:r>
        <w:rPr>
          <w:rFonts w:ascii="Times New Roman" w:eastAsia="宋体" w:hAnsi="Times New Roman"/>
          <w:sz w:val="24"/>
          <w:szCs w:val="24"/>
          <w:lang w:val="id-ID"/>
        </w:rPr>
        <w:t>Tabel 5. Rerata Karakter Agronomi Kelapa Sawit pada Lahan Mineral dan Lahan Gambut</w:t>
      </w:r>
    </w:p>
    <w:tbl>
      <w:tblPr>
        <w:tblpPr w:leftFromText="180" w:rightFromText="180" w:topFromText="0" w:bottomFromText="0" w:vertAnchor="text" w:horzAnchor="margin" w:tblpXSpec="left" w:tblpY="21"/>
        <w:tblW w:w="8896" w:type="dxa"/>
        <w:tblLook w:val="04A0" w:firstRow="1" w:lastRow="0" w:firstColumn="1" w:lastColumn="0" w:noHBand="0" w:noVBand="1"/>
      </w:tblPr>
      <w:tblGrid>
        <w:gridCol w:w="5298"/>
        <w:gridCol w:w="1777"/>
        <w:gridCol w:w="1821"/>
      </w:tblGrid>
      <w:tr>
        <w:trPr>
          <w:trHeight w:val="267" w:hRule="atLeast"/>
        </w:trPr>
        <w:tc>
          <w:tcPr>
            <w:tcW w:w="8896" w:type="dxa"/>
            <w:gridSpan w:val="3"/>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Karakter Agronomi Tanaman Kelapa Sawit</w:t>
            </w:r>
          </w:p>
        </w:tc>
      </w:tr>
      <w:tr>
        <w:tblPrEx/>
        <w:trPr>
          <w:trHeight w:val="267" w:hRule="atLeast"/>
        </w:trPr>
        <w:tc>
          <w:tcPr>
            <w:tcW w:w="5298" w:type="dxa"/>
            <w:vMerge w:val="restart"/>
            <w:tcBorders>
              <w:top w:val="nil"/>
              <w:left w:val="nil"/>
              <w:bottom w:val="single" w:sz="4" w:space="0" w:color="000000"/>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Parameter</w:t>
            </w:r>
          </w:p>
        </w:tc>
        <w:tc>
          <w:tcPr>
            <w:tcW w:w="3597" w:type="dxa"/>
            <w:gridSpan w:val="2"/>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Jenis Lahan</w:t>
            </w:r>
          </w:p>
        </w:tc>
      </w:tr>
      <w:tr>
        <w:tblPrEx/>
        <w:trPr>
          <w:trHeight w:val="267" w:hRule="atLeast"/>
        </w:trPr>
        <w:tc>
          <w:tcPr>
            <w:tcW w:w="5298" w:type="dxa"/>
            <w:vMerge w:val="continue"/>
            <w:tcBorders>
              <w:top w:val="nil"/>
              <w:left w:val="nil"/>
              <w:bottom w:val="single" w:sz="4" w:space="0" w:color="000000"/>
              <w:right w:val="nil"/>
            </w:tcBorders>
            <w:vAlign w:val="center"/>
            <w:hideMark/>
          </w:tcPr>
          <w:p>
            <w:pPr>
              <w:pStyle w:val="style0"/>
              <w:spacing w:after="0" w:lineRule="auto" w:line="240"/>
              <w:rPr>
                <w:rFonts w:ascii="Times New Roman" w:eastAsia="Times New Roman" w:hAnsi="Times New Roman"/>
                <w:color w:val="000000"/>
                <w:sz w:val="24"/>
                <w:szCs w:val="24"/>
              </w:rPr>
            </w:pPr>
          </w:p>
        </w:tc>
        <w:tc>
          <w:tcPr>
            <w:tcW w:w="1777"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Mineral</w:t>
            </w:r>
          </w:p>
        </w:tc>
        <w:tc>
          <w:tcPr>
            <w:tcW w:w="1819"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Gambut</w:t>
            </w:r>
          </w:p>
        </w:tc>
      </w:tr>
      <w:tr>
        <w:tblPrEx/>
        <w:trPr>
          <w:trHeight w:val="267" w:hRule="atLeast"/>
        </w:trPr>
        <w:tc>
          <w:tcPr>
            <w:tcW w:w="5298" w:type="dxa"/>
            <w:tcBorders>
              <w:top w:val="single" w:sz="4" w:space="0" w:color="auto"/>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Tinggi</w:t>
            </w:r>
            <w:r>
              <w:rPr>
                <w:rFonts w:ascii="Times New Roman" w:eastAsia="Times New Roman" w:hAnsi="Times New Roman"/>
                <w:color w:val="000000"/>
                <w:sz w:val="24"/>
                <w:szCs w:val="24"/>
              </w:rPr>
              <w:t xml:space="preserve"> pokok</w:t>
            </w:r>
            <w:r>
              <w:rPr>
                <w:rFonts w:ascii="Times New Roman" w:eastAsia="Times New Roman" w:hAnsi="Times New Roman"/>
                <w:color w:val="000000"/>
                <w:sz w:val="24"/>
                <w:szCs w:val="24"/>
              </w:rPr>
              <w:t xml:space="preserve"> (cm)</w:t>
            </w:r>
          </w:p>
        </w:tc>
        <w:tc>
          <w:tcPr>
            <w:tcW w:w="1777"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683 a</w:t>
            </w:r>
          </w:p>
        </w:tc>
        <w:tc>
          <w:tcPr>
            <w:tcW w:w="1819"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508 b</w:t>
            </w:r>
          </w:p>
        </w:tc>
      </w:tr>
      <w:tr>
        <w:tblPrEx/>
        <w:trPr>
          <w:trHeight w:val="267" w:hRule="atLeast"/>
        </w:trPr>
        <w:tc>
          <w:tcPr>
            <w:tcW w:w="5298"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diameter </w:t>
            </w:r>
            <w:r>
              <w:rPr>
                <w:rFonts w:ascii="Times New Roman" w:eastAsia="Times New Roman" w:hAnsi="Times New Roman"/>
                <w:color w:val="000000"/>
                <w:sz w:val="24"/>
                <w:szCs w:val="24"/>
              </w:rPr>
              <w:t>batang/pokok</w:t>
            </w:r>
            <w:r>
              <w:rPr>
                <w:rFonts w:ascii="Times New Roman" w:eastAsia="Times New Roman" w:hAnsi="Times New Roman"/>
                <w:color w:val="000000"/>
                <w:sz w:val="24"/>
                <w:szCs w:val="24"/>
              </w:rPr>
              <w:t>(cm)</w:t>
            </w:r>
          </w:p>
        </w:tc>
        <w:tc>
          <w:tcPr>
            <w:tcW w:w="1777"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80.68 a</w:t>
            </w:r>
          </w:p>
        </w:tc>
        <w:tc>
          <w:tcPr>
            <w:tcW w:w="1819"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64.50 b</w:t>
            </w:r>
          </w:p>
        </w:tc>
      </w:tr>
      <w:tr>
        <w:tblPrEx/>
        <w:trPr>
          <w:trHeight w:val="267" w:hRule="atLeast"/>
        </w:trPr>
        <w:tc>
          <w:tcPr>
            <w:tcW w:w="5298"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Jumlah tandan/pokok</w:t>
            </w:r>
          </w:p>
        </w:tc>
        <w:tc>
          <w:tcPr>
            <w:tcW w:w="1777"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5.27 a</w:t>
            </w:r>
          </w:p>
        </w:tc>
        <w:tc>
          <w:tcPr>
            <w:tcW w:w="1819"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5.36 a</w:t>
            </w:r>
          </w:p>
        </w:tc>
      </w:tr>
      <w:tr>
        <w:tblPrEx/>
        <w:trPr>
          <w:trHeight w:val="267" w:hRule="atLeast"/>
        </w:trPr>
        <w:tc>
          <w:tcPr>
            <w:tcW w:w="5298"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Berat tandan</w:t>
            </w:r>
            <w:r>
              <w:rPr>
                <w:rFonts w:ascii="Times New Roman" w:eastAsia="Times New Roman" w:hAnsi="Times New Roman"/>
                <w:color w:val="000000"/>
                <w:sz w:val="24"/>
                <w:szCs w:val="24"/>
              </w:rPr>
              <w:t>/pokok</w:t>
            </w:r>
            <w:r>
              <w:rPr>
                <w:rFonts w:ascii="Times New Roman" w:eastAsia="Times New Roman" w:hAnsi="Times New Roman"/>
                <w:color w:val="000000"/>
                <w:sz w:val="24"/>
                <w:szCs w:val="24"/>
              </w:rPr>
              <w:t xml:space="preserve"> (kg)</w:t>
            </w:r>
          </w:p>
        </w:tc>
        <w:tc>
          <w:tcPr>
            <w:tcW w:w="1777"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16.57 a</w:t>
            </w:r>
          </w:p>
        </w:tc>
        <w:tc>
          <w:tcPr>
            <w:tcW w:w="1819"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15.82 b</w:t>
            </w:r>
          </w:p>
        </w:tc>
      </w:tr>
      <w:tr>
        <w:tblPrEx/>
        <w:trPr>
          <w:trHeight w:val="267" w:hRule="atLeast"/>
        </w:trPr>
        <w:tc>
          <w:tcPr>
            <w:tcW w:w="5298"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Jumlah pelepah/pokok</w:t>
            </w:r>
          </w:p>
        </w:tc>
        <w:tc>
          <w:tcPr>
            <w:tcW w:w="1777"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43.88 a</w:t>
            </w:r>
          </w:p>
        </w:tc>
        <w:tc>
          <w:tcPr>
            <w:tcW w:w="1819"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 a</w:t>
            </w:r>
          </w:p>
        </w:tc>
      </w:tr>
    </w:tbl>
    <w:p>
      <w:pPr>
        <w:pStyle w:val="style0"/>
        <w:spacing w:after="0" w:lineRule="auto" w:line="240"/>
        <w:rPr>
          <w:rFonts w:ascii="Times New Roman" w:eastAsia="宋体" w:hAnsi="Times New Roman"/>
          <w:sz w:val="24"/>
          <w:szCs w:val="24"/>
          <w:lang w:val="id-ID"/>
        </w:rPr>
      </w:pPr>
      <w:r>
        <w:rPr>
          <w:rFonts w:ascii="Times New Roman" w:hAnsi="Times New Roman"/>
          <w:noProof/>
          <w:sz w:val="24"/>
          <w:szCs w:val="24"/>
          <w:lang w:val="id-ID" w:eastAsia="id-ID"/>
        </w:rPr>
        <mc:AlternateContent>
          <mc:Choice Requires="wps">
            <w:drawing>
              <wp:anchor distT="0" distB="0" distL="0" distR="0" simplePos="false" relativeHeight="8" behindDoc="false" locked="false" layoutInCell="true" allowOverlap="true">
                <wp:simplePos x="0" y="0"/>
                <wp:positionH relativeFrom="column">
                  <wp:posOffset>-95250</wp:posOffset>
                </wp:positionH>
                <wp:positionV relativeFrom="paragraph">
                  <wp:posOffset>1646554</wp:posOffset>
                </wp:positionV>
                <wp:extent cx="5715000" cy="561975"/>
                <wp:effectExtent l="0" t="0" r="0" b="0"/>
                <wp:wrapNone/>
                <wp:docPr id="1031" name="Text Box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15000" cy="561975"/>
                        </a:xfrm>
                        <a:prstGeom prst="rect"/>
                        <a:ln>
                          <a:noFill/>
                        </a:ln>
                      </wps:spPr>
                      <wps:txbx id="1031">
                        <w:txbxContent>
                          <w:p>
                            <w:pPr>
                              <w:pStyle w:val="style0"/>
                              <w:tabs>
                                <w:tab w:val="left" w:leader="none" w:pos="1650"/>
                              </w:tabs>
                              <w:spacing w:lineRule="auto" w:line="240"/>
                              <w:rPr>
                                <w:rFonts w:ascii="Times New Roman" w:hAnsi="Times New Roman"/>
                                <w:sz w:val="24"/>
                              </w:rPr>
                            </w:pPr>
                            <w:r>
                              <w:rPr>
                                <w:rFonts w:ascii="Times New Roman" w:hAnsi="Times New Roman"/>
                                <w:sz w:val="24"/>
                              </w:rPr>
                              <w:t>Keterangan :</w:t>
                            </w:r>
                            <w:r>
                              <w:rPr>
                                <w:rFonts w:ascii="Times New Roman" w:hAnsi="Times New Roman"/>
                                <w:sz w:val="24"/>
                              </w:rPr>
                              <w:t xml:space="preserve"> Rerata yang diikuti huruf yang sama pada baris yang sama menunjukkan hasil yang tidak berbeda nyata dengan analisis uji t pada taraf 5%.</w:t>
                            </w:r>
                          </w:p>
                          <w:p>
                            <w:pPr>
                              <w:pStyle w:val="style0"/>
                              <w:rPr>
                                <w:rFonts w:ascii="Times New Roman" w:hAnsi="Times New Roman"/>
                                <w:sz w:val="24"/>
                                <w:szCs w:val="24"/>
                                <w:lang w:val="id-ID"/>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1" filled="f" stroked="f" style="position:absolute;margin-left:-7.5pt;margin-top:129.65pt;width:450.0pt;height:44.25pt;z-index:8;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0"/>
                        <w:tabs>
                          <w:tab w:val="left" w:leader="none" w:pos="1650"/>
                        </w:tabs>
                        <w:spacing w:lineRule="auto" w:line="240"/>
                        <w:rPr>
                          <w:rFonts w:ascii="Times New Roman" w:hAnsi="Times New Roman"/>
                          <w:sz w:val="24"/>
                        </w:rPr>
                      </w:pPr>
                      <w:r>
                        <w:rPr>
                          <w:rFonts w:ascii="Times New Roman" w:hAnsi="Times New Roman"/>
                          <w:sz w:val="24"/>
                        </w:rPr>
                        <w:t>Keterangan :</w:t>
                      </w:r>
                      <w:r>
                        <w:rPr>
                          <w:rFonts w:ascii="Times New Roman" w:hAnsi="Times New Roman"/>
                          <w:sz w:val="24"/>
                        </w:rPr>
                        <w:t xml:space="preserve"> Rerata yang diikuti huruf yang sama pada baris yang sama menunjukkan hasil yang tidak berbeda nyata dengan analisis uji t pada taraf 5%.</w:t>
                      </w:r>
                    </w:p>
                    <w:p>
                      <w:pPr>
                        <w:pStyle w:val="style0"/>
                        <w:rPr>
                          <w:rFonts w:ascii="Times New Roman" w:hAnsi="Times New Roman"/>
                          <w:sz w:val="24"/>
                          <w:szCs w:val="24"/>
                          <w:lang w:val="id-ID"/>
                        </w:rPr>
                      </w:pPr>
                    </w:p>
                  </w:txbxContent>
                </v:textbox>
              </v:rect>
            </w:pict>
          </mc:Fallback>
        </mc:AlternateContent>
      </w:r>
      <w:r>
        <w:rPr>
          <w:rFonts w:ascii="Times New Roman" w:hAnsi="Times New Roman"/>
          <w:b/>
          <w:bCs/>
          <w:noProof/>
          <w:sz w:val="24"/>
          <w:szCs w:val="24"/>
          <w:lang w:val="id-ID"/>
        </w:rPr>
        <mc:AlternateContent>
          <mc:Choice Requires="wps">
            <w:drawing>
              <wp:anchor distT="0" distB="0" distL="0" distR="0" simplePos="false" relativeHeight="7" behindDoc="false" locked="false" layoutInCell="true" allowOverlap="true">
                <wp:simplePos x="0" y="0"/>
                <wp:positionH relativeFrom="column">
                  <wp:posOffset>1619250</wp:posOffset>
                </wp:positionH>
                <wp:positionV relativeFrom="paragraph">
                  <wp:posOffset>1446530</wp:posOffset>
                </wp:positionV>
                <wp:extent cx="2529205" cy="284480"/>
                <wp:effectExtent l="0" t="0" r="0" b="1270"/>
                <wp:wrapNone/>
                <wp:docPr id="1032" name="Text Box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29205" cy="284480"/>
                        </a:xfrm>
                        <a:prstGeom prst="rect"/>
                        <a:ln>
                          <a:noFill/>
                        </a:ln>
                      </wps:spPr>
                      <wps:txbx id="1032">
                        <w:txbxContent>
                          <w:p>
                            <w:pPr>
                              <w:pStyle w:val="style0"/>
                              <w:rPr>
                                <w:rFonts w:ascii="Times New Roman" w:hAnsi="Times New Roman"/>
                                <w:sz w:val="24"/>
                                <w:szCs w:val="24"/>
                                <w:lang w:val="id-ID"/>
                              </w:rPr>
                            </w:pPr>
                            <w:r>
                              <w:rPr>
                                <w:rFonts w:ascii="Times New Roman" w:hAnsi="Times New Roman"/>
                                <w:sz w:val="24"/>
                                <w:szCs w:val="24"/>
                                <w:lang w:val="id-ID"/>
                              </w:rPr>
                              <w:t>Sumber : Analisis data primer, 2022</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2" filled="f" stroked="f" style="position:absolute;margin-left:127.5pt;margin-top:113.9pt;width:199.15pt;height:22.4pt;z-index:7;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0"/>
                        <w:rPr>
                          <w:rFonts w:ascii="Times New Roman" w:hAnsi="Times New Roman"/>
                          <w:sz w:val="24"/>
                          <w:szCs w:val="24"/>
                          <w:lang w:val="id-ID"/>
                        </w:rPr>
                      </w:pPr>
                      <w:r>
                        <w:rPr>
                          <w:rFonts w:ascii="Times New Roman" w:hAnsi="Times New Roman"/>
                          <w:sz w:val="24"/>
                          <w:szCs w:val="24"/>
                          <w:lang w:val="id-ID"/>
                        </w:rPr>
                        <w:t>Sumber : Analisis data primer, 2022</w:t>
                      </w:r>
                    </w:p>
                  </w:txbxContent>
                </v:textbox>
              </v:rect>
            </w:pict>
          </mc:Fallback>
        </mc:AlternateContent>
      </w:r>
    </w:p>
    <w:p>
      <w:pPr>
        <w:pStyle w:val="style0"/>
        <w:spacing w:after="0" w:lineRule="auto" w:line="240"/>
        <w:rPr>
          <w:rFonts w:ascii="Times New Roman" w:eastAsia="宋体" w:hAnsi="Times New Roman"/>
          <w:sz w:val="24"/>
          <w:szCs w:val="24"/>
          <w:lang w:val="id-ID"/>
        </w:rPr>
      </w:pPr>
    </w:p>
    <w:p>
      <w:pPr>
        <w:pStyle w:val="style0"/>
        <w:spacing w:after="0" w:lineRule="auto" w:line="240"/>
        <w:rPr>
          <w:rFonts w:ascii="Times New Roman" w:eastAsia="宋体" w:hAnsi="Times New Roman"/>
          <w:sz w:val="24"/>
          <w:szCs w:val="24"/>
          <w:lang w:val="id-ID"/>
        </w:rPr>
      </w:pPr>
    </w:p>
    <w:p>
      <w:pPr>
        <w:pStyle w:val="style0"/>
        <w:spacing w:after="0" w:lineRule="auto" w:line="240"/>
        <w:rPr>
          <w:rFonts w:ascii="Times New Roman" w:eastAsia="宋体" w:hAnsi="Times New Roman"/>
          <w:sz w:val="24"/>
          <w:szCs w:val="24"/>
          <w:lang w:val="id-ID"/>
        </w:rPr>
      </w:pPr>
    </w:p>
    <w:p>
      <w:pPr>
        <w:pStyle w:val="style0"/>
        <w:spacing w:after="0" w:lineRule="auto" w:line="240"/>
        <w:rPr>
          <w:rFonts w:ascii="Times New Roman" w:eastAsia="宋体" w:hAnsi="Times New Roman"/>
          <w:sz w:val="24"/>
          <w:szCs w:val="24"/>
          <w:lang w:val="id-ID"/>
        </w:rPr>
      </w:pPr>
    </w:p>
    <w:p>
      <w:pPr>
        <w:pStyle w:val="style0"/>
        <w:spacing w:after="0" w:lineRule="auto" w:line="240"/>
        <w:jc w:val="both"/>
        <w:rPr>
          <w:rFonts w:ascii="Times New Roman" w:eastAsia="宋体" w:hAnsi="Times New Roman"/>
          <w:sz w:val="24"/>
          <w:szCs w:val="24"/>
          <w:lang w:val="id-ID"/>
        </w:rPr>
        <w:sectPr>
          <w:pgSz w:w="11907" w:h="16839" w:orient="portrait" w:code="9"/>
          <w:pgMar w:top="1440" w:right="1440" w:bottom="1440" w:left="1440" w:header="720" w:footer="720" w:gutter="0"/>
          <w:cols w:space="720"/>
          <w:docGrid w:linePitch="360"/>
        </w:sectPr>
      </w:pPr>
    </w:p>
    <w:p>
      <w:pPr>
        <w:pStyle w:val="style0"/>
        <w:spacing w:after="0" w:lineRule="auto" w:line="240"/>
        <w:ind w:left="284" w:firstLine="567"/>
        <w:jc w:val="both"/>
        <w:rPr>
          <w:rFonts w:ascii="Times New Roman" w:eastAsia="宋体" w:hAnsi="Times New Roman"/>
          <w:sz w:val="24"/>
          <w:szCs w:val="24"/>
          <w:lang w:val="id-ID"/>
        </w:rPr>
      </w:pPr>
      <w:r>
        <w:rPr>
          <w:rFonts w:ascii="Times New Roman" w:eastAsia="宋体" w:hAnsi="Times New Roman"/>
          <w:sz w:val="24"/>
          <w:szCs w:val="24"/>
          <w:lang w:val="id-ID"/>
        </w:rPr>
        <w:t xml:space="preserve">Berdasarkan hasil analisis data primer yang diambil serta diolah menggunakan SPSS dengan uji t mendapatkan hasil yang berbeda di tiap perlakuannya. Dari beberapa perlakuan yang diamati, dapat disimpulkan bahawa perlakuan tinggi tanaman, diameter batang, serta berat tandan pada kedua lahan tersebut berbeda nyata. Sedangkan untuk perlakuan jumlah tandan per pokok dan jumlah pelepah per pokoknya pada lahan mineral dan lahan gambut tidak berbeda nyata. Rerata tinggi tanaman pada lahan mineral berkisar 683 cm, sedangkan untuk lahan gambut lebih rendah yaitu 508 cm. pengurkuran ini dilakukan mulai pangkal batang lurus ke atas hingga pelepah terbawah pokok tersebut. Sehingga untuk pokok pada pokok lahan gambutyang dominan doyong menjadi tidak optimal tingginya. Dominasi bentuk pokok pada lahan gambut adalah doyong. Komoditas kelapa sawit yang dibudidayakan di lahan gambut cenderung pertumbuhannya miring sebagai akibat dari tidak mempunyai tumpuan dalam tanah yang kuat (Singh et al. 1986). </w:t>
      </w:r>
    </w:p>
    <w:p>
      <w:pPr>
        <w:pStyle w:val="style0"/>
        <w:spacing w:after="0" w:lineRule="auto" w:line="240"/>
        <w:ind w:left="284" w:firstLine="567"/>
        <w:jc w:val="both"/>
        <w:rPr>
          <w:rFonts w:ascii="Times New Roman" w:eastAsia="宋体" w:hAnsi="Times New Roman"/>
          <w:sz w:val="24"/>
          <w:szCs w:val="24"/>
          <w:lang w:val="id-ID"/>
        </w:rPr>
      </w:pPr>
      <w:r>
        <w:rPr>
          <w:rFonts w:ascii="Times New Roman" w:eastAsia="宋体" w:hAnsi="Times New Roman"/>
          <w:sz w:val="24"/>
          <w:szCs w:val="24"/>
          <w:lang w:val="id-ID"/>
        </w:rPr>
        <w:t>Batang merupakan jalur untuk mengangkut unsur hara dan air oleh xylem sebagai bahan fotosintesis, serta jalur untuk menyalurkan fotosintat ke seluruh bagian tanaman oleh floem. Setelah di uji menggunakan uji t diameter batang pada lahan mineral dan lahan gambut mendapat hasil berbeda nyata. Sedangkan untuk jumlah pelepah kedua lahan mendapat hasil yang tidak berbeda nyata. Akan tetapi jumlah pelepah rerata per pokok pada lahan mineral lebih banyak 3,88 pelepah. Jumlah pelepah ini memengaruhi kapasitas fotosintesis karena semakin banyak pelepah maka luas permukaan daun juga akan lebih besar. Sehingga diameter batang dan jumlah pelepah yang lebih besar pada lahan mineral lebih menguntungkan karena proses fotosintesisnya lebih tinggi dari lahan gambut. Hal ini sesuai dengan pendapat Agus dan Widodo (2013) bahwa permukaan daun yang semakin luas atau jumlah daun yang semakin banyak maka produksinya akan meningkat karena proses fotosintesis akan berjalan dengan baik. Untuk jumlah tandan dan berat tandan ini merupakan salah satu faktor penting produksi. Hal ini dikarenakan jumlah tandan yang banyak serta berat tandan yang tinggi akan membuat produksi menjadi lebih tinggi juga.</w:t>
      </w:r>
    </w:p>
    <w:p>
      <w:pPr>
        <w:pStyle w:val="style179"/>
        <w:numPr>
          <w:ilvl w:val="0"/>
          <w:numId w:val="23"/>
        </w:numPr>
        <w:spacing w:after="0" w:lineRule="auto" w:line="240"/>
        <w:ind w:left="284" w:hanging="284"/>
        <w:jc w:val="both"/>
        <w:rPr>
          <w:rFonts w:ascii="Times New Roman" w:eastAsia="宋体" w:hAnsi="Times New Roman"/>
          <w:sz w:val="24"/>
          <w:szCs w:val="24"/>
          <w:lang w:val="id-ID"/>
        </w:rPr>
      </w:pPr>
      <w:r>
        <w:rPr>
          <w:rFonts w:ascii="Times New Roman" w:eastAsia="宋体" w:hAnsi="Times New Roman"/>
          <w:sz w:val="24"/>
          <w:szCs w:val="24"/>
          <w:lang w:val="id-ID"/>
        </w:rPr>
        <w:t>Curah Hujan</w:t>
      </w:r>
    </w:p>
    <w:p>
      <w:pPr>
        <w:pStyle w:val="style179"/>
        <w:spacing w:after="0" w:lineRule="auto" w:line="240"/>
        <w:ind w:left="284" w:firstLine="567"/>
        <w:jc w:val="both"/>
        <w:rPr>
          <w:rFonts w:ascii="Times New Roman" w:eastAsia="宋体" w:hAnsi="Times New Roman"/>
          <w:sz w:val="24"/>
          <w:szCs w:val="24"/>
          <w:lang w:val="id-ID"/>
        </w:rPr>
      </w:pPr>
      <w:r>
        <w:rPr>
          <w:rFonts w:ascii="Times New Roman" w:eastAsia="宋体" w:hAnsi="Times New Roman"/>
          <w:sz w:val="24"/>
          <w:szCs w:val="24"/>
          <w:lang w:val="id-ID"/>
        </w:rPr>
        <w:t>Berikut data curah hujan perkebunan Nahiyang selama 5 tahun terakhir dari tahun 2017 hingga 2021 yang di sajikan dalam tabel sebagai berikut:</w:t>
      </w:r>
    </w:p>
    <w:p>
      <w:pPr>
        <w:pStyle w:val="style0"/>
        <w:spacing w:after="0" w:lineRule="auto" w:line="240"/>
        <w:jc w:val="both"/>
        <w:rPr>
          <w:rFonts w:ascii="Times New Roman" w:eastAsia="宋体" w:hAnsi="Times New Roman"/>
          <w:sz w:val="24"/>
          <w:szCs w:val="24"/>
          <w:lang w:val="id-ID"/>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jc w:val="both"/>
        <w:rPr>
          <w:rFonts w:ascii="Times New Roman" w:eastAsia="宋体" w:hAnsi="Times New Roman"/>
          <w:sz w:val="24"/>
          <w:szCs w:val="24"/>
          <w:lang w:val="id-ID"/>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jc w:val="both"/>
        <w:rPr>
          <w:rFonts w:ascii="Times New Roman" w:eastAsia="宋体" w:hAnsi="Times New Roman"/>
          <w:sz w:val="24"/>
          <w:szCs w:val="24"/>
          <w:lang w:val="id-ID"/>
        </w:rPr>
      </w:pPr>
      <w:r>
        <w:rPr>
          <w:rFonts w:ascii="Times New Roman" w:hAnsi="Times New Roman"/>
          <w:noProof/>
          <w:sz w:val="24"/>
          <w:szCs w:val="24"/>
          <w:lang w:val="id-ID" w:eastAsia="id-ID"/>
        </w:rPr>
        <mc:AlternateContent>
          <mc:Choice Requires="wps">
            <w:drawing>
              <wp:anchor distT="0" distB="0" distL="0" distR="0" simplePos="false" relativeHeight="9" behindDoc="false" locked="false" layoutInCell="true" allowOverlap="true">
                <wp:simplePos x="0" y="0"/>
                <wp:positionH relativeFrom="column">
                  <wp:posOffset>1133475</wp:posOffset>
                </wp:positionH>
                <wp:positionV relativeFrom="paragraph">
                  <wp:posOffset>6667500</wp:posOffset>
                </wp:positionV>
                <wp:extent cx="3276600" cy="284480"/>
                <wp:effectExtent l="0" t="0" r="0" b="1270"/>
                <wp:wrapNone/>
                <wp:docPr id="1033" name="Text Box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276600" cy="284480"/>
                        </a:xfrm>
                        <a:prstGeom prst="rect"/>
                        <a:ln>
                          <a:noFill/>
                        </a:ln>
                      </wps:spPr>
                      <wps:txbx id="1033">
                        <w:txbxContent>
                          <w:p>
                            <w:pPr>
                              <w:pStyle w:val="style0"/>
                              <w:rPr>
                                <w:rFonts w:ascii="Times New Roman" w:hAnsi="Times New Roman"/>
                                <w:sz w:val="24"/>
                                <w:szCs w:val="24"/>
                                <w:lang w:val="id-ID"/>
                              </w:rPr>
                            </w:pPr>
                            <w:r>
                              <w:rPr>
                                <w:rFonts w:ascii="Times New Roman" w:hAnsi="Times New Roman"/>
                                <w:sz w:val="24"/>
                                <w:szCs w:val="24"/>
                                <w:lang w:val="id-ID"/>
                              </w:rPr>
                              <w:t>Sumber : Data sekunder PT. Mitrakarya Agroindo</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3" filled="f" stroked="f" style="position:absolute;margin-left:89.25pt;margin-top:525.0pt;width:258.0pt;height:22.4pt;z-index:9;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0"/>
                        <w:rPr>
                          <w:rFonts w:ascii="Times New Roman" w:hAnsi="Times New Roman"/>
                          <w:sz w:val="24"/>
                          <w:szCs w:val="24"/>
                          <w:lang w:val="id-ID"/>
                        </w:rPr>
                      </w:pPr>
                      <w:r>
                        <w:rPr>
                          <w:rFonts w:ascii="Times New Roman" w:hAnsi="Times New Roman"/>
                          <w:sz w:val="24"/>
                          <w:szCs w:val="24"/>
                          <w:lang w:val="id-ID"/>
                        </w:rPr>
                        <w:t>Sumber : Data sekunder PT. Mitrakarya Agroindo</w:t>
                      </w:r>
                    </w:p>
                  </w:txbxContent>
                </v:textbox>
              </v:rect>
            </w:pict>
          </mc:Fallback>
        </mc:AlternateContent>
      </w:r>
      <w:r>
        <w:rPr>
          <w:rFonts w:ascii="Times New Roman" w:eastAsia="宋体" w:hAnsi="Times New Roman"/>
          <w:sz w:val="24"/>
          <w:szCs w:val="24"/>
          <w:lang w:val="id-ID"/>
        </w:rPr>
        <w:t>Tabel 6. Data Curah Hujan 2017-2021</w:t>
      </w:r>
    </w:p>
    <w:tbl>
      <w:tblPr>
        <w:tblpPr w:leftFromText="180" w:rightFromText="180" w:topFromText="0" w:bottomFromText="0" w:vertAnchor="page" w:horzAnchor="margin" w:tblpXSpec="left" w:tblpY="1726"/>
        <w:tblW w:w="9011" w:type="dxa"/>
        <w:tblLook w:val="04A0" w:firstRow="1" w:lastRow="0" w:firstColumn="1" w:lastColumn="0" w:noHBand="0" w:noVBand="1"/>
      </w:tblPr>
      <w:tblGrid>
        <w:gridCol w:w="2780"/>
        <w:gridCol w:w="974"/>
        <w:gridCol w:w="1209"/>
        <w:gridCol w:w="1463"/>
        <w:gridCol w:w="1209"/>
        <w:gridCol w:w="1376"/>
      </w:tblGrid>
      <w:tr>
        <w:trPr>
          <w:trHeight w:val="187" w:hRule="atLeast"/>
        </w:trPr>
        <w:tc>
          <w:tcPr>
            <w:tcW w:w="2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Bulan</w:t>
            </w:r>
          </w:p>
        </w:tc>
        <w:tc>
          <w:tcPr>
            <w:tcW w:w="6231" w:type="dxa"/>
            <w:gridSpan w:val="5"/>
            <w:tcBorders>
              <w:top w:val="single" w:sz="4" w:space="0" w:color="auto"/>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Tahun</w:t>
            </w:r>
          </w:p>
        </w:tc>
      </w:tr>
      <w:tr>
        <w:tblPrEx/>
        <w:trPr>
          <w:trHeight w:val="187" w:hRule="atLeast"/>
        </w:trPr>
        <w:tc>
          <w:tcPr>
            <w:tcW w:w="2780"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Times New Roman" w:hAnsi="Times New Roman"/>
                <w:color w:val="000000"/>
                <w:sz w:val="24"/>
                <w:szCs w:val="24"/>
              </w:rPr>
            </w:pPr>
          </w:p>
        </w:tc>
        <w:tc>
          <w:tcPr>
            <w:tcW w:w="974"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2017</w:t>
            </w:r>
          </w:p>
        </w:tc>
        <w:tc>
          <w:tcPr>
            <w:tcW w:w="1209"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2018</w:t>
            </w:r>
          </w:p>
        </w:tc>
        <w:tc>
          <w:tcPr>
            <w:tcW w:w="1463"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2019</w:t>
            </w:r>
          </w:p>
        </w:tc>
        <w:tc>
          <w:tcPr>
            <w:tcW w:w="1209"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2020</w:t>
            </w:r>
          </w:p>
        </w:tc>
        <w:tc>
          <w:tcPr>
            <w:tcW w:w="1376"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2021</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Januari</w:t>
            </w:r>
          </w:p>
        </w:tc>
        <w:tc>
          <w:tcPr>
            <w:tcW w:w="974"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140</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184</w:t>
            </w:r>
          </w:p>
        </w:tc>
        <w:tc>
          <w:tcPr>
            <w:tcW w:w="1463"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90</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207</w:t>
            </w:r>
          </w:p>
        </w:tc>
        <w:tc>
          <w:tcPr>
            <w:tcW w:w="1376"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236</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Februari</w:t>
            </w:r>
          </w:p>
        </w:tc>
        <w:tc>
          <w:tcPr>
            <w:tcW w:w="974"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345</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194</w:t>
            </w:r>
          </w:p>
        </w:tc>
        <w:tc>
          <w:tcPr>
            <w:tcW w:w="1463"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289</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244</w:t>
            </w:r>
          </w:p>
        </w:tc>
        <w:tc>
          <w:tcPr>
            <w:tcW w:w="1376"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220</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Maret</w:t>
            </w:r>
          </w:p>
        </w:tc>
        <w:tc>
          <w:tcPr>
            <w:tcW w:w="974"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209</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235</w:t>
            </w:r>
          </w:p>
        </w:tc>
        <w:tc>
          <w:tcPr>
            <w:tcW w:w="1463"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272</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187</w:t>
            </w:r>
          </w:p>
        </w:tc>
        <w:tc>
          <w:tcPr>
            <w:tcW w:w="1376"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206</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April</w:t>
            </w:r>
          </w:p>
        </w:tc>
        <w:tc>
          <w:tcPr>
            <w:tcW w:w="974"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304</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229</w:t>
            </w:r>
          </w:p>
        </w:tc>
        <w:tc>
          <w:tcPr>
            <w:tcW w:w="1463"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257</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236</w:t>
            </w:r>
          </w:p>
        </w:tc>
        <w:tc>
          <w:tcPr>
            <w:tcW w:w="1376"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148</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Mei</w:t>
            </w:r>
          </w:p>
        </w:tc>
        <w:tc>
          <w:tcPr>
            <w:tcW w:w="974"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221</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183</w:t>
            </w:r>
          </w:p>
        </w:tc>
        <w:tc>
          <w:tcPr>
            <w:tcW w:w="1463"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154</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192</w:t>
            </w:r>
          </w:p>
        </w:tc>
        <w:tc>
          <w:tcPr>
            <w:tcW w:w="1376"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302</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Juni</w:t>
            </w:r>
          </w:p>
        </w:tc>
        <w:tc>
          <w:tcPr>
            <w:tcW w:w="974"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74</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121</w:t>
            </w:r>
          </w:p>
        </w:tc>
        <w:tc>
          <w:tcPr>
            <w:tcW w:w="1463"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130</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176</w:t>
            </w:r>
          </w:p>
        </w:tc>
        <w:tc>
          <w:tcPr>
            <w:tcW w:w="1376"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209</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Juli</w:t>
            </w:r>
          </w:p>
        </w:tc>
        <w:tc>
          <w:tcPr>
            <w:tcW w:w="974"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215</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61</w:t>
            </w:r>
          </w:p>
        </w:tc>
        <w:tc>
          <w:tcPr>
            <w:tcW w:w="1463"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43</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194</w:t>
            </w:r>
          </w:p>
        </w:tc>
        <w:tc>
          <w:tcPr>
            <w:tcW w:w="1376"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96</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Agustus</w:t>
            </w:r>
          </w:p>
        </w:tc>
        <w:tc>
          <w:tcPr>
            <w:tcW w:w="974"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128</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49</w:t>
            </w:r>
          </w:p>
        </w:tc>
        <w:tc>
          <w:tcPr>
            <w:tcW w:w="1463"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54</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291</w:t>
            </w:r>
          </w:p>
        </w:tc>
        <w:tc>
          <w:tcPr>
            <w:tcW w:w="1376"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240</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September</w:t>
            </w:r>
          </w:p>
        </w:tc>
        <w:tc>
          <w:tcPr>
            <w:tcW w:w="974"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128</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209</w:t>
            </w:r>
          </w:p>
        </w:tc>
        <w:tc>
          <w:tcPr>
            <w:tcW w:w="1463"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205</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224</w:t>
            </w:r>
          </w:p>
        </w:tc>
        <w:tc>
          <w:tcPr>
            <w:tcW w:w="1376"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317</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Oktober</w:t>
            </w:r>
          </w:p>
        </w:tc>
        <w:tc>
          <w:tcPr>
            <w:tcW w:w="974"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296</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237</w:t>
            </w:r>
          </w:p>
        </w:tc>
        <w:tc>
          <w:tcPr>
            <w:tcW w:w="1463"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192</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341</w:t>
            </w:r>
          </w:p>
        </w:tc>
        <w:tc>
          <w:tcPr>
            <w:tcW w:w="1376"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279</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November</w:t>
            </w:r>
          </w:p>
        </w:tc>
        <w:tc>
          <w:tcPr>
            <w:tcW w:w="974"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236</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311</w:t>
            </w:r>
          </w:p>
        </w:tc>
        <w:tc>
          <w:tcPr>
            <w:tcW w:w="1463"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266</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395</w:t>
            </w:r>
          </w:p>
        </w:tc>
        <w:tc>
          <w:tcPr>
            <w:tcW w:w="1376"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126</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Desember</w:t>
            </w:r>
          </w:p>
        </w:tc>
        <w:tc>
          <w:tcPr>
            <w:tcW w:w="974"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266</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412</w:t>
            </w:r>
          </w:p>
        </w:tc>
        <w:tc>
          <w:tcPr>
            <w:tcW w:w="1463"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149</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102</w:t>
            </w:r>
          </w:p>
        </w:tc>
        <w:tc>
          <w:tcPr>
            <w:tcW w:w="1376"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210</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p>
        </w:tc>
        <w:tc>
          <w:tcPr>
            <w:tcW w:w="974"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p>
        </w:tc>
        <w:tc>
          <w:tcPr>
            <w:tcW w:w="1463"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p>
        </w:tc>
        <w:tc>
          <w:tcPr>
            <w:tcW w:w="1376"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CH tahunan</w:t>
            </w:r>
          </w:p>
        </w:tc>
        <w:tc>
          <w:tcPr>
            <w:tcW w:w="974"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2562</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2425</w:t>
            </w:r>
          </w:p>
        </w:tc>
        <w:tc>
          <w:tcPr>
            <w:tcW w:w="1463"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2101</w:t>
            </w:r>
          </w:p>
        </w:tc>
        <w:tc>
          <w:tcPr>
            <w:tcW w:w="1209"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2789</w:t>
            </w:r>
          </w:p>
        </w:tc>
        <w:tc>
          <w:tcPr>
            <w:tcW w:w="1376" w:type="dxa"/>
            <w:tcBorders>
              <w:top w:val="nil"/>
              <w:left w:val="nil"/>
              <w:bottom w:val="single" w:sz="4" w:space="0" w:color="auto"/>
              <w:right w:val="single" w:sz="4" w:space="0" w:color="auto"/>
            </w:tcBorders>
            <w:shd w:val="clear" w:color="auto" w:fill="auto"/>
            <w:noWrap/>
            <w:vAlign w:val="bottom"/>
            <w:hideMark/>
          </w:tcPr>
          <w:p>
            <w:pPr>
              <w:pStyle w:val="style0"/>
              <w:jc w:val="center"/>
              <w:rPr>
                <w:rFonts w:ascii="Times New Roman" w:hAnsi="Times New Roman"/>
                <w:color w:val="000000"/>
                <w:sz w:val="24"/>
                <w:szCs w:val="24"/>
              </w:rPr>
            </w:pPr>
            <w:r>
              <w:rPr>
                <w:rFonts w:ascii="Times New Roman" w:hAnsi="Times New Roman"/>
                <w:color w:val="000000"/>
                <w:sz w:val="24"/>
                <w:szCs w:val="24"/>
              </w:rPr>
              <w:t>2589</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CH rerata/bulan</w:t>
            </w:r>
          </w:p>
        </w:tc>
        <w:tc>
          <w:tcPr>
            <w:tcW w:w="974"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213,5</w:t>
            </w:r>
          </w:p>
        </w:tc>
        <w:tc>
          <w:tcPr>
            <w:tcW w:w="1209"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202,1</w:t>
            </w:r>
          </w:p>
        </w:tc>
        <w:tc>
          <w:tcPr>
            <w:tcW w:w="1463"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175,08</w:t>
            </w:r>
          </w:p>
        </w:tc>
        <w:tc>
          <w:tcPr>
            <w:tcW w:w="1209"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232,4</w:t>
            </w:r>
          </w:p>
        </w:tc>
        <w:tc>
          <w:tcPr>
            <w:tcW w:w="1376"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215,75</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Bulan Kering (BK)</w:t>
            </w:r>
          </w:p>
        </w:tc>
        <w:tc>
          <w:tcPr>
            <w:tcW w:w="974"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w:t>
            </w:r>
          </w:p>
        </w:tc>
        <w:tc>
          <w:tcPr>
            <w:tcW w:w="1209"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1</w:t>
            </w:r>
          </w:p>
        </w:tc>
        <w:tc>
          <w:tcPr>
            <w:tcW w:w="1463"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2</w:t>
            </w:r>
          </w:p>
        </w:tc>
        <w:tc>
          <w:tcPr>
            <w:tcW w:w="1209"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w:t>
            </w:r>
          </w:p>
        </w:tc>
        <w:tc>
          <w:tcPr>
            <w:tcW w:w="1376"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Bulan Lembab (BL)</w:t>
            </w:r>
          </w:p>
        </w:tc>
        <w:tc>
          <w:tcPr>
            <w:tcW w:w="974"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1</w:t>
            </w:r>
          </w:p>
        </w:tc>
        <w:tc>
          <w:tcPr>
            <w:tcW w:w="1209"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1</w:t>
            </w:r>
          </w:p>
        </w:tc>
        <w:tc>
          <w:tcPr>
            <w:tcW w:w="1463"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1</w:t>
            </w:r>
          </w:p>
        </w:tc>
        <w:tc>
          <w:tcPr>
            <w:tcW w:w="1209"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p>
        </w:tc>
        <w:tc>
          <w:tcPr>
            <w:tcW w:w="1376"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1</w:t>
            </w:r>
          </w:p>
        </w:tc>
      </w:tr>
      <w:tr>
        <w:tblPrEx/>
        <w:trPr>
          <w:trHeight w:val="187" w:hRule="atLeast"/>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Bulan Basah (BB)</w:t>
            </w:r>
          </w:p>
        </w:tc>
        <w:tc>
          <w:tcPr>
            <w:tcW w:w="974"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11</w:t>
            </w:r>
          </w:p>
        </w:tc>
        <w:tc>
          <w:tcPr>
            <w:tcW w:w="1209"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10</w:t>
            </w:r>
          </w:p>
        </w:tc>
        <w:tc>
          <w:tcPr>
            <w:tcW w:w="1463"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9</w:t>
            </w:r>
          </w:p>
        </w:tc>
        <w:tc>
          <w:tcPr>
            <w:tcW w:w="1209"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12</w:t>
            </w:r>
          </w:p>
        </w:tc>
        <w:tc>
          <w:tcPr>
            <w:tcW w:w="1376"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Times New Roman" w:hAnsi="Times New Roman"/>
                <w:color w:val="000000"/>
                <w:sz w:val="24"/>
                <w:szCs w:val="24"/>
              </w:rPr>
            </w:pPr>
            <w:r>
              <w:rPr>
                <w:rFonts w:ascii="Times New Roman" w:hAnsi="Times New Roman"/>
                <w:color w:val="000000"/>
                <w:sz w:val="24"/>
                <w:szCs w:val="24"/>
              </w:rPr>
              <w:t>11</w:t>
            </w:r>
          </w:p>
        </w:tc>
      </w:tr>
    </w:tbl>
    <w:p>
      <w:pPr>
        <w:pStyle w:val="style0"/>
        <w:spacing w:after="0" w:lineRule="auto" w:line="240"/>
        <w:jc w:val="both"/>
        <w:rPr>
          <w:rFonts w:ascii="Times New Roman" w:eastAsia="宋体" w:hAnsi="Times New Roman"/>
          <w:sz w:val="24"/>
          <w:szCs w:val="24"/>
          <w:lang w:val="id-ID"/>
        </w:rPr>
        <w:sectPr>
          <w:pgSz w:w="11907" w:h="16839" w:orient="portrait" w:code="9"/>
          <w:pgMar w:top="1440" w:right="1440" w:bottom="1440" w:left="1440" w:header="720" w:footer="720" w:gutter="0"/>
          <w:cols w:space="720"/>
          <w:docGrid w:linePitch="360"/>
        </w:sectPr>
      </w:pPr>
    </w:p>
    <w:p>
      <w:pPr>
        <w:pStyle w:val="style0"/>
        <w:spacing w:after="0" w:lineRule="auto" w:line="240"/>
        <w:rPr>
          <w:rFonts w:ascii="Times New Roman" w:eastAsia="宋体" w:hAnsi="Times New Roman"/>
          <w:b/>
          <w:bCs/>
          <w:sz w:val="24"/>
          <w:szCs w:val="24"/>
          <w:lang w:val="id-ID"/>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jc w:val="both"/>
        <w:rPr>
          <w:rFonts w:ascii="Times New Roman" w:eastAsia="宋体" w:hAnsi="Times New Roman"/>
          <w:sz w:val="24"/>
          <w:szCs w:val="24"/>
          <w:lang w:val="id-ID"/>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ind w:left="284" w:firstLine="567"/>
        <w:jc w:val="both"/>
        <w:rPr>
          <w:rFonts w:ascii="Times New Roman" w:eastAsia="宋体" w:hAnsi="Times New Roman"/>
          <w:sz w:val="24"/>
          <w:szCs w:val="24"/>
          <w:lang w:val="id-ID"/>
        </w:rPr>
      </w:pPr>
      <w:r>
        <w:rPr>
          <w:rFonts w:ascii="Times New Roman" w:eastAsia="宋体" w:hAnsi="Times New Roman"/>
          <w:sz w:val="24"/>
          <w:szCs w:val="24"/>
          <w:lang w:val="id-ID"/>
        </w:rPr>
        <w:t>Tabel di atas merupakan data curah hujan perkebunan Nahiyang selama 5 tahun  dari tahun 2017-2022. Dalam 5 tahun tersebut diketahui bahwa rerata curah hujan per tahun yaitu  2.49,83 mm/tahun. Jumlah curah hujan pada tahun 2019 menunjukkan jumlah curah hujan yang terendah yaitu 2.101 mm/tahun. Sedangkan curah hujan yang tertinggi terdapat pada tahun 2020 sebesar 2.789 mm/tahun. Dari data tersebut kita dapat menentukan klasifikasi iklim wilayah perusahaan tersebut dengan menggunakan metode Schmidt dan Ferguson.</w:t>
      </w:r>
      <w:r>
        <w:rPr>
          <w:rFonts w:ascii="Times New Roman" w:eastAsia="宋体" w:hAnsi="Times New Roman"/>
          <w:sz w:val="24"/>
          <w:szCs w:val="24"/>
          <w:lang w:val="id-ID"/>
        </w:rPr>
        <w:t xml:space="preserve"> </w:t>
      </w:r>
    </w:p>
    <w:p>
      <w:pPr>
        <w:pStyle w:val="style0"/>
        <w:spacing w:after="0" w:lineRule="auto" w:line="240"/>
        <w:ind w:left="284" w:firstLine="567"/>
        <w:jc w:val="both"/>
        <w:rPr>
          <w:rFonts w:ascii="Times New Roman" w:eastAsia="宋体" w:hAnsi="Times New Roman"/>
          <w:sz w:val="24"/>
          <w:szCs w:val="24"/>
          <w:lang w:val="id-ID"/>
        </w:rPr>
      </w:pPr>
      <w:r>
        <w:rPr>
          <w:rFonts w:ascii="Times New Roman" w:eastAsia="宋体" w:hAnsi="Times New Roman"/>
          <w:sz w:val="24"/>
          <w:szCs w:val="24"/>
          <w:lang w:val="id-ID"/>
        </w:rPr>
        <w:t xml:space="preserve">Berdasarkan tabel menunjukkan bahwa PT. Mitrakarya Agroindo memiliki bulan basah berjumlah 53 bulan, bulan lembab 4 bulan, bulan kering 3 bulan. Berdasarkan sistem klasifikasi iklim menurut Schmidt dan Ferguson didapatkan hasil perhitungan nilai Q adalah </w:t>
      </w:r>
      <w:r>
        <w:rPr>
          <w:rFonts w:ascii="Times New Roman" w:eastAsia="宋体" w:hAnsi="Times New Roman"/>
          <w:sz w:val="24"/>
          <w:szCs w:val="24"/>
          <w:lang w:val="id-ID"/>
        </w:rPr>
        <w:t>0,056604. Maka Perkebunan Nahiyang termasuk dalam tipe iklim golongan C yaitu 0-333-0,6 yaitu daerah agak basah hutan hujan tropika.</w:t>
      </w:r>
    </w:p>
    <w:p>
      <w:pPr>
        <w:pStyle w:val="style179"/>
        <w:numPr>
          <w:ilvl w:val="0"/>
          <w:numId w:val="23"/>
        </w:numPr>
        <w:spacing w:after="0" w:lineRule="auto" w:line="240"/>
        <w:ind w:left="284" w:hanging="284"/>
        <w:jc w:val="both"/>
        <w:rPr>
          <w:rFonts w:ascii="Times New Roman" w:eastAsia="宋体" w:hAnsi="Times New Roman"/>
          <w:sz w:val="24"/>
          <w:szCs w:val="24"/>
          <w:lang w:val="id-ID"/>
        </w:rPr>
      </w:pPr>
      <w:r>
        <w:rPr>
          <w:rFonts w:ascii="Times New Roman" w:eastAsia="宋体" w:hAnsi="Times New Roman"/>
          <w:sz w:val="24"/>
          <w:szCs w:val="24"/>
          <w:lang w:val="id-ID"/>
        </w:rPr>
        <w:t>Pemupukan</w:t>
      </w:r>
    </w:p>
    <w:p>
      <w:pPr>
        <w:pStyle w:val="style0"/>
        <w:spacing w:after="0" w:lineRule="auto" w:line="240"/>
        <w:ind w:left="284"/>
        <w:jc w:val="both"/>
        <w:rPr>
          <w:rFonts w:ascii="Times New Roman" w:eastAsia="宋体" w:hAnsi="Times New Roman"/>
          <w:sz w:val="24"/>
          <w:szCs w:val="24"/>
          <w:lang w:val="id-ID"/>
        </w:rPr>
      </w:pPr>
      <w:r>
        <w:rPr>
          <w:rFonts w:ascii="Times New Roman" w:eastAsia="宋体" w:hAnsi="Times New Roman"/>
          <w:sz w:val="24"/>
          <w:szCs w:val="24"/>
          <w:lang w:val="id-ID"/>
        </w:rPr>
        <w:t>Pemupukan merupakan upaya menyediakan unsur hara yang cukup guna mendorong pertumbuhan vegetatif yang sehat dan produksi TBS secara maksimal dan ekonomis. Pemupukan dilakukan sebanyak dua kali dalam setahun. Aplikasinya dilakukan dengan cara menabur pupuk secara melingkar di piringan dengan radius 1,5-2 meter dari batang kelapa sawit.</w:t>
      </w:r>
    </w:p>
    <w:p>
      <w:pPr>
        <w:pStyle w:val="style0"/>
        <w:spacing w:after="0" w:lineRule="auto" w:line="240"/>
        <w:jc w:val="both"/>
        <w:rPr>
          <w:rFonts w:ascii="Times New Roman" w:eastAsia="宋体" w:hAnsi="Times New Roman"/>
          <w:sz w:val="24"/>
          <w:szCs w:val="24"/>
          <w:lang w:val="id-ID"/>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jc w:val="both"/>
        <w:rPr>
          <w:rFonts w:ascii="Times New Roman" w:eastAsia="宋体" w:hAnsi="Times New Roman"/>
          <w:sz w:val="24"/>
          <w:szCs w:val="24"/>
          <w:lang w:val="id-ID"/>
        </w:rPr>
      </w:pPr>
      <w:r>
        <w:rPr>
          <w:rFonts w:ascii="Times New Roman" w:eastAsia="宋体" w:hAnsi="Times New Roman"/>
          <w:sz w:val="24"/>
          <w:szCs w:val="24"/>
          <w:lang w:val="id-ID"/>
        </w:rPr>
        <w:t>Tabel 8. Pemupukan Lahan Mineral dan Lahan Gambut 2017-2021</w:t>
      </w:r>
    </w:p>
    <w:tbl>
      <w:tblPr>
        <w:tblpPr w:leftFromText="180" w:rightFromText="180" w:topFromText="0" w:bottomFromText="0" w:vertAnchor="text" w:horzAnchor="margin" w:tblpXSpec="left" w:tblpY="26"/>
        <w:tblW w:w="9022" w:type="dxa"/>
        <w:tblLook w:val="04A0" w:firstRow="1" w:lastRow="0" w:firstColumn="1" w:lastColumn="0" w:noHBand="0" w:noVBand="1"/>
      </w:tblPr>
      <w:tblGrid>
        <w:gridCol w:w="992"/>
        <w:gridCol w:w="1066"/>
        <w:gridCol w:w="982"/>
        <w:gridCol w:w="682"/>
        <w:gridCol w:w="795"/>
        <w:gridCol w:w="965"/>
        <w:gridCol w:w="1437"/>
        <w:gridCol w:w="1061"/>
        <w:gridCol w:w="1043"/>
      </w:tblGrid>
      <w:tr>
        <w:trPr>
          <w:trHeight w:val="255" w:hRule="atLeast"/>
        </w:trPr>
        <w:tc>
          <w:tcPr>
            <w:tcW w:w="998" w:type="dxa"/>
            <w:vMerge w:val="restart"/>
            <w:tcBorders>
              <w:top w:val="single" w:sz="4" w:space="0" w:color="auto"/>
              <w:left w:val="nil"/>
              <w:bottom w:val="single" w:sz="4" w:space="0" w:color="000000"/>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Tahun</w:t>
            </w:r>
          </w:p>
        </w:tc>
        <w:tc>
          <w:tcPr>
            <w:tcW w:w="1029" w:type="dxa"/>
            <w:vMerge w:val="restart"/>
            <w:tcBorders>
              <w:top w:val="single" w:sz="4" w:space="0" w:color="auto"/>
              <w:left w:val="nil"/>
              <w:bottom w:val="single" w:sz="4" w:space="0" w:color="000000"/>
              <w:right w:val="nil"/>
            </w:tcBorders>
            <w:shd w:val="clear" w:color="auto" w:fill="auto"/>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Jenis Lahan</w:t>
            </w:r>
          </w:p>
        </w:tc>
        <w:tc>
          <w:tcPr>
            <w:tcW w:w="6995" w:type="dxa"/>
            <w:gridSpan w:val="7"/>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Jenis Pupuk (Kg/Pokok/Tahun)</w:t>
            </w:r>
          </w:p>
        </w:tc>
      </w:tr>
      <w:tr>
        <w:tblPrEx/>
        <w:trPr>
          <w:trHeight w:val="267" w:hRule="atLeast"/>
        </w:trPr>
        <w:tc>
          <w:tcPr>
            <w:tcW w:w="998" w:type="dxa"/>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eastAsia="Times New Roman" w:hAnsi="Times New Roman"/>
                <w:color w:val="000000"/>
                <w:sz w:val="24"/>
                <w:szCs w:val="24"/>
              </w:rPr>
            </w:pPr>
          </w:p>
        </w:tc>
        <w:tc>
          <w:tcPr>
            <w:tcW w:w="1029" w:type="dxa"/>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eastAsia="Times New Roman" w:hAnsi="Times New Roman"/>
                <w:color w:val="000000"/>
                <w:sz w:val="24"/>
                <w:szCs w:val="24"/>
              </w:rPr>
            </w:pPr>
          </w:p>
        </w:tc>
        <w:tc>
          <w:tcPr>
            <w:tcW w:w="991"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UREA</w:t>
            </w:r>
          </w:p>
        </w:tc>
        <w:tc>
          <w:tcPr>
            <w:tcW w:w="661"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RP</w:t>
            </w:r>
          </w:p>
        </w:tc>
        <w:tc>
          <w:tcPr>
            <w:tcW w:w="798"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MOP</w:t>
            </w:r>
          </w:p>
        </w:tc>
        <w:tc>
          <w:tcPr>
            <w:tcW w:w="972"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HGFB</w:t>
            </w:r>
          </w:p>
        </w:tc>
        <w:tc>
          <w:tcPr>
            <w:tcW w:w="1454"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KAPTAN</w:t>
            </w:r>
          </w:p>
        </w:tc>
        <w:tc>
          <w:tcPr>
            <w:tcW w:w="1067"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CuSO4</w:t>
            </w:r>
          </w:p>
        </w:tc>
        <w:tc>
          <w:tcPr>
            <w:tcW w:w="1049"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ZnSO4</w:t>
            </w:r>
          </w:p>
        </w:tc>
      </w:tr>
      <w:tr>
        <w:tblPrEx/>
        <w:trPr>
          <w:trHeight w:val="267" w:hRule="atLeast"/>
        </w:trPr>
        <w:tc>
          <w:tcPr>
            <w:tcW w:w="998" w:type="dxa"/>
            <w:vMerge w:val="restart"/>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2017</w:t>
            </w:r>
          </w:p>
        </w:tc>
        <w:tc>
          <w:tcPr>
            <w:tcW w:w="1029" w:type="dxa"/>
            <w:tcBorders>
              <w:top w:val="nil"/>
              <w:left w:val="nil"/>
              <w:bottom w:val="nil"/>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Mineral</w:t>
            </w:r>
          </w:p>
        </w:tc>
        <w:tc>
          <w:tcPr>
            <w:tcW w:w="99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2.25</w:t>
            </w:r>
          </w:p>
        </w:tc>
        <w:tc>
          <w:tcPr>
            <w:tcW w:w="66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tc>
        <w:tc>
          <w:tcPr>
            <w:tcW w:w="798"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97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c>
          <w:tcPr>
            <w:tcW w:w="1454"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p>
        </w:tc>
        <w:tc>
          <w:tcPr>
            <w:tcW w:w="1067"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sz w:val="20"/>
                <w:szCs w:val="20"/>
              </w:rPr>
            </w:pPr>
          </w:p>
        </w:tc>
        <w:tc>
          <w:tcPr>
            <w:tcW w:w="1049"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sz w:val="20"/>
                <w:szCs w:val="20"/>
              </w:rPr>
            </w:pPr>
          </w:p>
        </w:tc>
      </w:tr>
      <w:tr>
        <w:tblPrEx/>
        <w:trPr>
          <w:trHeight w:val="267" w:hRule="atLeast"/>
        </w:trPr>
        <w:tc>
          <w:tcPr>
            <w:tcW w:w="998" w:type="dxa"/>
            <w:vMerge w:val="continue"/>
            <w:tcBorders>
              <w:top w:val="nil"/>
              <w:left w:val="nil"/>
              <w:bottom w:val="nil"/>
              <w:right w:val="nil"/>
            </w:tcBorders>
            <w:vAlign w:val="center"/>
            <w:hideMark/>
          </w:tcPr>
          <w:p>
            <w:pPr>
              <w:pStyle w:val="style0"/>
              <w:spacing w:after="0" w:lineRule="auto" w:line="240"/>
              <w:rPr>
                <w:rFonts w:ascii="Times New Roman" w:eastAsia="Times New Roman" w:hAnsi="Times New Roman"/>
                <w:color w:val="000000"/>
                <w:sz w:val="24"/>
                <w:szCs w:val="24"/>
              </w:rPr>
            </w:pPr>
          </w:p>
        </w:tc>
        <w:tc>
          <w:tcPr>
            <w:tcW w:w="1029" w:type="dxa"/>
            <w:tcBorders>
              <w:top w:val="nil"/>
              <w:left w:val="nil"/>
              <w:bottom w:val="nil"/>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Gambut</w:t>
            </w:r>
          </w:p>
        </w:tc>
        <w:tc>
          <w:tcPr>
            <w:tcW w:w="99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6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798"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7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0.075</w:t>
            </w:r>
          </w:p>
        </w:tc>
        <w:tc>
          <w:tcPr>
            <w:tcW w:w="1454"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1067"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c>
          <w:tcPr>
            <w:tcW w:w="1049"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r>
      <w:tr>
        <w:tblPrEx/>
        <w:trPr>
          <w:trHeight w:val="267" w:hRule="atLeast"/>
        </w:trPr>
        <w:tc>
          <w:tcPr>
            <w:tcW w:w="998" w:type="dxa"/>
            <w:vMerge w:val="restart"/>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2018</w:t>
            </w:r>
          </w:p>
        </w:tc>
        <w:tc>
          <w:tcPr>
            <w:tcW w:w="1029" w:type="dxa"/>
            <w:tcBorders>
              <w:top w:val="nil"/>
              <w:left w:val="nil"/>
              <w:bottom w:val="nil"/>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Mineral</w:t>
            </w:r>
          </w:p>
        </w:tc>
        <w:tc>
          <w:tcPr>
            <w:tcW w:w="99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2.75</w:t>
            </w:r>
          </w:p>
        </w:tc>
        <w:tc>
          <w:tcPr>
            <w:tcW w:w="66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tc>
        <w:tc>
          <w:tcPr>
            <w:tcW w:w="798"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tc>
        <w:tc>
          <w:tcPr>
            <w:tcW w:w="97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c>
          <w:tcPr>
            <w:tcW w:w="1454"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p>
        </w:tc>
        <w:tc>
          <w:tcPr>
            <w:tcW w:w="1067"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sz w:val="20"/>
                <w:szCs w:val="20"/>
              </w:rPr>
            </w:pPr>
          </w:p>
        </w:tc>
        <w:tc>
          <w:tcPr>
            <w:tcW w:w="1049"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sz w:val="20"/>
                <w:szCs w:val="20"/>
              </w:rPr>
            </w:pPr>
          </w:p>
        </w:tc>
      </w:tr>
      <w:tr>
        <w:tblPrEx/>
        <w:trPr>
          <w:trHeight w:val="267" w:hRule="atLeast"/>
        </w:trPr>
        <w:tc>
          <w:tcPr>
            <w:tcW w:w="998" w:type="dxa"/>
            <w:vMerge w:val="continue"/>
            <w:tcBorders>
              <w:top w:val="nil"/>
              <w:left w:val="nil"/>
              <w:bottom w:val="nil"/>
              <w:right w:val="nil"/>
            </w:tcBorders>
            <w:vAlign w:val="center"/>
            <w:hideMark/>
          </w:tcPr>
          <w:p>
            <w:pPr>
              <w:pStyle w:val="style0"/>
              <w:spacing w:after="0" w:lineRule="auto" w:line="240"/>
              <w:rPr>
                <w:rFonts w:ascii="Times New Roman" w:eastAsia="Times New Roman" w:hAnsi="Times New Roman"/>
                <w:color w:val="000000"/>
                <w:sz w:val="24"/>
                <w:szCs w:val="24"/>
              </w:rPr>
            </w:pPr>
          </w:p>
        </w:tc>
        <w:tc>
          <w:tcPr>
            <w:tcW w:w="1029" w:type="dxa"/>
            <w:tcBorders>
              <w:top w:val="nil"/>
              <w:left w:val="nil"/>
              <w:bottom w:val="nil"/>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Gambut</w:t>
            </w:r>
          </w:p>
        </w:tc>
        <w:tc>
          <w:tcPr>
            <w:tcW w:w="99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66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2.25</w:t>
            </w:r>
          </w:p>
        </w:tc>
        <w:tc>
          <w:tcPr>
            <w:tcW w:w="798"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7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0.075</w:t>
            </w:r>
          </w:p>
        </w:tc>
        <w:tc>
          <w:tcPr>
            <w:tcW w:w="1454"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1067"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c>
          <w:tcPr>
            <w:tcW w:w="1049"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r>
      <w:tr>
        <w:tblPrEx/>
        <w:trPr>
          <w:trHeight w:val="267" w:hRule="atLeast"/>
        </w:trPr>
        <w:tc>
          <w:tcPr>
            <w:tcW w:w="998" w:type="dxa"/>
            <w:vMerge w:val="restart"/>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2019</w:t>
            </w:r>
          </w:p>
        </w:tc>
        <w:tc>
          <w:tcPr>
            <w:tcW w:w="1029" w:type="dxa"/>
            <w:tcBorders>
              <w:top w:val="nil"/>
              <w:left w:val="nil"/>
              <w:bottom w:val="nil"/>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Mineral</w:t>
            </w:r>
          </w:p>
        </w:tc>
        <w:tc>
          <w:tcPr>
            <w:tcW w:w="99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1.75</w:t>
            </w:r>
          </w:p>
        </w:tc>
        <w:tc>
          <w:tcPr>
            <w:tcW w:w="66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tc>
        <w:tc>
          <w:tcPr>
            <w:tcW w:w="798"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97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c>
          <w:tcPr>
            <w:tcW w:w="1454"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p>
        </w:tc>
        <w:tc>
          <w:tcPr>
            <w:tcW w:w="1067"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sz w:val="20"/>
                <w:szCs w:val="20"/>
              </w:rPr>
            </w:pPr>
          </w:p>
        </w:tc>
        <w:tc>
          <w:tcPr>
            <w:tcW w:w="1049"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sz w:val="20"/>
                <w:szCs w:val="20"/>
              </w:rPr>
            </w:pPr>
          </w:p>
        </w:tc>
      </w:tr>
      <w:tr>
        <w:tblPrEx/>
        <w:trPr>
          <w:trHeight w:val="267" w:hRule="atLeast"/>
        </w:trPr>
        <w:tc>
          <w:tcPr>
            <w:tcW w:w="998" w:type="dxa"/>
            <w:vMerge w:val="continue"/>
            <w:tcBorders>
              <w:top w:val="nil"/>
              <w:left w:val="nil"/>
              <w:bottom w:val="nil"/>
              <w:right w:val="nil"/>
            </w:tcBorders>
            <w:vAlign w:val="center"/>
            <w:hideMark/>
          </w:tcPr>
          <w:p>
            <w:pPr>
              <w:pStyle w:val="style0"/>
              <w:spacing w:after="0" w:lineRule="auto" w:line="240"/>
              <w:rPr>
                <w:rFonts w:ascii="Times New Roman" w:eastAsia="Times New Roman" w:hAnsi="Times New Roman"/>
                <w:color w:val="000000"/>
                <w:sz w:val="24"/>
                <w:szCs w:val="24"/>
              </w:rPr>
            </w:pPr>
          </w:p>
        </w:tc>
        <w:tc>
          <w:tcPr>
            <w:tcW w:w="1029" w:type="dxa"/>
            <w:tcBorders>
              <w:top w:val="nil"/>
              <w:left w:val="nil"/>
              <w:bottom w:val="nil"/>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Gambut</w:t>
            </w:r>
          </w:p>
        </w:tc>
        <w:tc>
          <w:tcPr>
            <w:tcW w:w="99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6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798"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7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0.075</w:t>
            </w:r>
          </w:p>
        </w:tc>
        <w:tc>
          <w:tcPr>
            <w:tcW w:w="1454"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1067"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c>
          <w:tcPr>
            <w:tcW w:w="1049"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r>
      <w:tr>
        <w:tblPrEx/>
        <w:trPr>
          <w:trHeight w:val="267" w:hRule="atLeast"/>
        </w:trPr>
        <w:tc>
          <w:tcPr>
            <w:tcW w:w="998" w:type="dxa"/>
            <w:vMerge w:val="restart"/>
            <w:tcBorders>
              <w:top w:val="nil"/>
              <w:left w:val="nil"/>
              <w:bottom w:val="nil"/>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2020</w:t>
            </w:r>
          </w:p>
        </w:tc>
        <w:tc>
          <w:tcPr>
            <w:tcW w:w="1029" w:type="dxa"/>
            <w:tcBorders>
              <w:top w:val="nil"/>
              <w:left w:val="nil"/>
              <w:bottom w:val="nil"/>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Mineral</w:t>
            </w:r>
          </w:p>
        </w:tc>
        <w:tc>
          <w:tcPr>
            <w:tcW w:w="99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6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2.25</w:t>
            </w:r>
          </w:p>
        </w:tc>
        <w:tc>
          <w:tcPr>
            <w:tcW w:w="798"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3.75</w:t>
            </w:r>
          </w:p>
        </w:tc>
        <w:tc>
          <w:tcPr>
            <w:tcW w:w="97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c>
          <w:tcPr>
            <w:tcW w:w="1454"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p>
        </w:tc>
        <w:tc>
          <w:tcPr>
            <w:tcW w:w="1067"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sz w:val="20"/>
                <w:szCs w:val="20"/>
              </w:rPr>
            </w:pPr>
          </w:p>
        </w:tc>
        <w:tc>
          <w:tcPr>
            <w:tcW w:w="1049"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sz w:val="20"/>
                <w:szCs w:val="20"/>
              </w:rPr>
            </w:pPr>
          </w:p>
        </w:tc>
      </w:tr>
      <w:tr>
        <w:tblPrEx/>
        <w:trPr>
          <w:trHeight w:val="267" w:hRule="atLeast"/>
        </w:trPr>
        <w:tc>
          <w:tcPr>
            <w:tcW w:w="998" w:type="dxa"/>
            <w:vMerge w:val="continue"/>
            <w:tcBorders>
              <w:top w:val="nil"/>
              <w:left w:val="nil"/>
              <w:bottom w:val="nil"/>
              <w:right w:val="nil"/>
            </w:tcBorders>
            <w:vAlign w:val="center"/>
            <w:hideMark/>
          </w:tcPr>
          <w:p>
            <w:pPr>
              <w:pStyle w:val="style0"/>
              <w:spacing w:after="0" w:lineRule="auto" w:line="240"/>
              <w:rPr>
                <w:rFonts w:ascii="Times New Roman" w:eastAsia="Times New Roman" w:hAnsi="Times New Roman"/>
                <w:color w:val="000000"/>
                <w:sz w:val="24"/>
                <w:szCs w:val="24"/>
              </w:rPr>
            </w:pPr>
          </w:p>
        </w:tc>
        <w:tc>
          <w:tcPr>
            <w:tcW w:w="1029" w:type="dxa"/>
            <w:tcBorders>
              <w:top w:val="nil"/>
              <w:left w:val="nil"/>
              <w:bottom w:val="nil"/>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Gambut</w:t>
            </w:r>
          </w:p>
        </w:tc>
        <w:tc>
          <w:tcPr>
            <w:tcW w:w="99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66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0.75</w:t>
            </w:r>
          </w:p>
        </w:tc>
        <w:tc>
          <w:tcPr>
            <w:tcW w:w="798"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0.75</w:t>
            </w:r>
          </w:p>
        </w:tc>
        <w:tc>
          <w:tcPr>
            <w:tcW w:w="97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0.075</w:t>
            </w:r>
          </w:p>
        </w:tc>
        <w:tc>
          <w:tcPr>
            <w:tcW w:w="1454"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1067"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c>
          <w:tcPr>
            <w:tcW w:w="1049"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r>
      <w:tr>
        <w:tblPrEx/>
        <w:trPr>
          <w:trHeight w:val="267" w:hRule="atLeast"/>
        </w:trPr>
        <w:tc>
          <w:tcPr>
            <w:tcW w:w="998" w:type="dxa"/>
            <w:vMerge w:val="restart"/>
            <w:tcBorders>
              <w:top w:val="nil"/>
              <w:left w:val="nil"/>
              <w:bottom w:val="single" w:sz="4" w:space="0" w:color="000000"/>
              <w:right w:val="nil"/>
            </w:tcBorders>
            <w:shd w:val="clear" w:color="auto" w:fill="auto"/>
            <w:noWrap/>
            <w:vAlign w:val="center"/>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2021</w:t>
            </w:r>
          </w:p>
        </w:tc>
        <w:tc>
          <w:tcPr>
            <w:tcW w:w="1029" w:type="dxa"/>
            <w:tcBorders>
              <w:top w:val="nil"/>
              <w:left w:val="nil"/>
              <w:bottom w:val="nil"/>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Mineral</w:t>
            </w:r>
          </w:p>
        </w:tc>
        <w:tc>
          <w:tcPr>
            <w:tcW w:w="99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61"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1.75</w:t>
            </w:r>
          </w:p>
        </w:tc>
        <w:tc>
          <w:tcPr>
            <w:tcW w:w="798"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972"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c>
          <w:tcPr>
            <w:tcW w:w="1454"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p>
        </w:tc>
        <w:tc>
          <w:tcPr>
            <w:tcW w:w="1067"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sz w:val="20"/>
                <w:szCs w:val="20"/>
              </w:rPr>
            </w:pPr>
          </w:p>
        </w:tc>
        <w:tc>
          <w:tcPr>
            <w:tcW w:w="1049"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eastAsia="Times New Roman" w:hAnsi="Times New Roman"/>
                <w:sz w:val="20"/>
                <w:szCs w:val="20"/>
              </w:rPr>
            </w:pPr>
          </w:p>
        </w:tc>
      </w:tr>
      <w:tr>
        <w:tblPrEx/>
        <w:trPr>
          <w:trHeight w:val="267" w:hRule="atLeast"/>
        </w:trPr>
        <w:tc>
          <w:tcPr>
            <w:tcW w:w="998" w:type="dxa"/>
            <w:vMerge w:val="continue"/>
            <w:tcBorders>
              <w:top w:val="nil"/>
              <w:left w:val="nil"/>
              <w:bottom w:val="single" w:sz="4" w:space="0" w:color="000000"/>
              <w:right w:val="nil"/>
            </w:tcBorders>
            <w:vAlign w:val="center"/>
            <w:hideMark/>
          </w:tcPr>
          <w:p>
            <w:pPr>
              <w:pStyle w:val="style0"/>
              <w:spacing w:after="0" w:lineRule="auto" w:line="240"/>
              <w:rPr>
                <w:rFonts w:ascii="Times New Roman" w:eastAsia="Times New Roman" w:hAnsi="Times New Roman"/>
                <w:color w:val="000000"/>
                <w:sz w:val="24"/>
                <w:szCs w:val="24"/>
              </w:rPr>
            </w:pPr>
          </w:p>
        </w:tc>
        <w:tc>
          <w:tcPr>
            <w:tcW w:w="1029"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eastAsia="Times New Roman" w:hAnsi="Times New Roman"/>
                <w:color w:val="000000"/>
                <w:sz w:val="24"/>
                <w:szCs w:val="24"/>
              </w:rPr>
            </w:pPr>
            <w:r>
              <w:rPr>
                <w:rFonts w:ascii="Times New Roman" w:eastAsia="Times New Roman" w:hAnsi="Times New Roman"/>
                <w:color w:val="000000"/>
                <w:sz w:val="24"/>
                <w:szCs w:val="24"/>
              </w:rPr>
              <w:t>Gambut</w:t>
            </w:r>
          </w:p>
        </w:tc>
        <w:tc>
          <w:tcPr>
            <w:tcW w:w="991"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1.75</w:t>
            </w:r>
          </w:p>
        </w:tc>
        <w:tc>
          <w:tcPr>
            <w:tcW w:w="661"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1.75</w:t>
            </w:r>
          </w:p>
        </w:tc>
        <w:tc>
          <w:tcPr>
            <w:tcW w:w="798"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tc>
        <w:tc>
          <w:tcPr>
            <w:tcW w:w="972"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0.075</w:t>
            </w:r>
          </w:p>
        </w:tc>
        <w:tc>
          <w:tcPr>
            <w:tcW w:w="1454"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1067"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c>
          <w:tcPr>
            <w:tcW w:w="1049"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w:t>
            </w:r>
          </w:p>
        </w:tc>
      </w:tr>
    </w:tbl>
    <w:p>
      <w:pPr>
        <w:pStyle w:val="style0"/>
        <w:spacing w:after="0" w:lineRule="auto" w:line="240"/>
        <w:jc w:val="both"/>
        <w:rPr>
          <w:rFonts w:ascii="Times New Roman" w:eastAsia="宋体" w:hAnsi="Times New Roman"/>
          <w:sz w:val="24"/>
          <w:szCs w:val="24"/>
          <w:lang w:val="id-ID"/>
        </w:rPr>
      </w:pPr>
      <w:r>
        <w:rPr>
          <w:rFonts w:ascii="Times New Roman" w:hAnsi="Times New Roman"/>
          <w:noProof/>
          <w:sz w:val="24"/>
          <w:szCs w:val="24"/>
          <w:lang w:val="id-ID" w:eastAsia="id-ID"/>
        </w:rPr>
        <mc:AlternateContent>
          <mc:Choice Requires="wps">
            <w:drawing>
              <wp:anchor distT="0" distB="0" distL="0" distR="0" simplePos="false" relativeHeight="10" behindDoc="false" locked="false" layoutInCell="true" allowOverlap="true">
                <wp:simplePos x="0" y="0"/>
                <wp:positionH relativeFrom="column">
                  <wp:posOffset>1133475</wp:posOffset>
                </wp:positionH>
                <wp:positionV relativeFrom="paragraph">
                  <wp:posOffset>2148840</wp:posOffset>
                </wp:positionV>
                <wp:extent cx="3276600" cy="284480"/>
                <wp:effectExtent l="0" t="0" r="0" b="1270"/>
                <wp:wrapNone/>
                <wp:docPr id="1034" name="Text Box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276600" cy="284480"/>
                        </a:xfrm>
                        <a:prstGeom prst="rect"/>
                        <a:ln>
                          <a:noFill/>
                        </a:ln>
                      </wps:spPr>
                      <wps:txbx id="1034">
                        <w:txbxContent>
                          <w:p>
                            <w:pPr>
                              <w:pStyle w:val="style0"/>
                              <w:rPr>
                                <w:rFonts w:ascii="Times New Roman" w:hAnsi="Times New Roman"/>
                                <w:sz w:val="24"/>
                                <w:szCs w:val="24"/>
                                <w:lang w:val="id-ID"/>
                              </w:rPr>
                            </w:pPr>
                            <w:r>
                              <w:rPr>
                                <w:rFonts w:ascii="Times New Roman" w:hAnsi="Times New Roman"/>
                                <w:sz w:val="24"/>
                                <w:szCs w:val="24"/>
                                <w:lang w:val="id-ID"/>
                              </w:rPr>
                              <w:t>Sumber : Data sekunder PT. Mitrakarya Agroindo</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4" filled="f" stroked="f" style="position:absolute;margin-left:89.25pt;margin-top:169.2pt;width:258.0pt;height:22.4pt;z-index:10;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0"/>
                        <w:rPr>
                          <w:rFonts w:ascii="Times New Roman" w:hAnsi="Times New Roman"/>
                          <w:sz w:val="24"/>
                          <w:szCs w:val="24"/>
                          <w:lang w:val="id-ID"/>
                        </w:rPr>
                      </w:pPr>
                      <w:r>
                        <w:rPr>
                          <w:rFonts w:ascii="Times New Roman" w:hAnsi="Times New Roman"/>
                          <w:sz w:val="24"/>
                          <w:szCs w:val="24"/>
                          <w:lang w:val="id-ID"/>
                        </w:rPr>
                        <w:t>Sumber : Data sekunder PT. Mitrakarya Agroindo</w:t>
                      </w:r>
                    </w:p>
                  </w:txbxContent>
                </v:textbox>
              </v:rect>
            </w:pict>
          </mc:Fallback>
        </mc:AlternateContent>
      </w:r>
    </w:p>
    <w:p>
      <w:pPr>
        <w:pStyle w:val="style0"/>
        <w:spacing w:after="0" w:lineRule="auto" w:line="240"/>
        <w:jc w:val="both"/>
        <w:rPr>
          <w:rFonts w:ascii="Times New Roman" w:eastAsia="宋体" w:hAnsi="Times New Roman"/>
          <w:sz w:val="24"/>
          <w:szCs w:val="24"/>
          <w:lang w:val="id-ID"/>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ind w:left="284"/>
        <w:rPr>
          <w:rFonts w:ascii="Times New Roman" w:eastAsia="宋体" w:hAnsi="Times New Roman"/>
          <w:b/>
          <w:bCs/>
          <w:sz w:val="24"/>
          <w:szCs w:val="24"/>
          <w:lang w:val="id-ID"/>
        </w:rPr>
      </w:pPr>
    </w:p>
    <w:p>
      <w:pPr>
        <w:pStyle w:val="style0"/>
        <w:spacing w:after="0" w:lineRule="auto" w:line="240"/>
        <w:jc w:val="both"/>
        <w:rPr>
          <w:rFonts w:ascii="Times New Roman" w:eastAsia="宋体" w:hAnsi="Times New Roman"/>
          <w:sz w:val="24"/>
          <w:szCs w:val="24"/>
          <w:lang w:val="id-ID"/>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ind w:left="284" w:firstLine="567"/>
        <w:jc w:val="both"/>
        <w:rPr>
          <w:rFonts w:ascii="Times New Roman" w:eastAsia="宋体" w:hAnsi="Times New Roman"/>
          <w:sz w:val="24"/>
          <w:szCs w:val="24"/>
          <w:lang w:val="id-ID"/>
        </w:rPr>
      </w:pPr>
      <w:r>
        <w:rPr>
          <w:rFonts w:ascii="Times New Roman" w:eastAsia="宋体" w:hAnsi="Times New Roman"/>
          <w:sz w:val="24"/>
          <w:szCs w:val="24"/>
          <w:lang w:val="id-ID"/>
        </w:rPr>
        <w:t>Dari tabel di atas dapat dilihat bahwa jumlah jenis pupuk yang di aplikasikan pada kedua lahan tersebut berbeda. Pada lahan Gambut terdapat pupuk tambahan seperti kapur tanaman atau sering disebut Kaptan, CuSO4, dan ZnSO4. Akan tetapi, pada tahun 2021, lahan gambut sudah tidak mengaplikasikan Kaptan lagi. Dari tahun 2017 hingga 2021, dosis ketiga pupuk tambahan di lahan gambut tersebut adalah sama. Dosis untuk Kaptan yaitu 1,5 kg per pokok, 0,05 untuk CuSO4 dan ZnSO4. Hal ini juga serupa pada pupuk HGFB yang di aplikasikan pada lahan gambut maupun lahan mineral. 0,05 kg HGFB per pokok untuk lahan mineral dan 0,075 kg HGFB per pokok untuk lahan gambut. Untuk pupuk jenis Urea dan RP perbedaan pada kedua lahan tidak begitu nampak karena dosis di lahan mineral dalam beberapa tahun lebih tinggi dan di tahun lainnya dosis pada ahan gambut lebih tinggi. Untuk pupuk Urea, lahan mineral unggul pada tahun 2017 dengan dosis 2.25 kg/pokok berbanding 2 kg per pokok untuk gambut. Di tahun 2018 dosis Urea mencapai 2.75 kg/pokok, sedangkan lahan gambut hanya 1.5 kg/pokok. Dan tahun 2021 pupuk Urea yang diapikasikan sebesar 2 kg/pokok, dan untuk lahan gambut hanya selisih 0,25 kg saja yaitu 1,75 kg/pokok. Sedangkan tahun 2019 dan 2020 lahan gambut mendapat dosis yang lebih besar yaitu 2 kg/pokok dan 1.5 kg/pokok berbanding 1.75 kg/pokok dan 1 kg/pokok untuk lahan mineral. Untuk pupuk RP, lahan gambut mendapat dosis lebih tinggi di tahun 2019 saja yaitu 3 kg/pokok, sedangkan untuk lahan mineral 2.5 kg/pokok saja. Untuk tahun 2017,2018, dan 2020 lahan mineral mendapat dosis yang lebih tinggi. Di tahun 2021 kedua lahan mendapat dosis yang sama yaitu 1.75 kg/pokok. Dan untuk pupuk MOP, perbedaan dosis kedua lahan terlihat lebih jelas. Selisih dosis MOP antara lahan mineral dan lahan gambut mencapai hingga 3 kg/pokok pada tahun 2020. Sedangkan selisih terkecil yaitu pada tahun 2018 sebesar 0,5 kg/pokok.</w:t>
      </w:r>
    </w:p>
    <w:p>
      <w:pPr>
        <w:pStyle w:val="style0"/>
        <w:spacing w:after="0" w:lineRule="auto" w:line="240"/>
        <w:jc w:val="both"/>
        <w:rPr>
          <w:rFonts w:ascii="Times New Roman" w:eastAsia="宋体" w:hAnsi="Times New Roman"/>
          <w:sz w:val="24"/>
          <w:szCs w:val="24"/>
          <w:lang w:val="id-ID"/>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rPr>
          <w:rFonts w:ascii="Times New Roman" w:eastAsia="宋体" w:hAnsi="Times New Roman"/>
          <w:b/>
          <w:bCs/>
          <w:sz w:val="24"/>
          <w:szCs w:val="24"/>
          <w:lang w:val="id-ID"/>
        </w:rPr>
        <w:sectPr>
          <w:type w:val="continuous"/>
          <w:pgSz w:w="11907" w:h="16839" w:orient="portrait" w:code="9"/>
          <w:pgMar w:top="1440" w:right="1440" w:bottom="1440" w:left="1440" w:header="720" w:footer="720" w:gutter="0"/>
          <w:cols w:space="720"/>
          <w:docGrid w:linePitch="360"/>
        </w:sectPr>
      </w:pPr>
    </w:p>
    <w:p>
      <w:pPr>
        <w:pStyle w:val="style0"/>
        <w:spacing w:after="0" w:lineRule="auto" w:line="240"/>
        <w:rPr>
          <w:rFonts w:ascii="Times New Roman" w:eastAsia="宋体" w:hAnsi="Times New Roman"/>
          <w:b/>
          <w:bCs/>
          <w:sz w:val="24"/>
          <w:szCs w:val="24"/>
          <w:lang w:val="id-ID"/>
        </w:rPr>
      </w:pPr>
      <w:r>
        <w:rPr>
          <w:rFonts w:ascii="Times New Roman" w:eastAsia="宋体" w:hAnsi="Times New Roman"/>
          <w:b/>
          <w:bCs/>
          <w:sz w:val="24"/>
          <w:szCs w:val="24"/>
          <w:lang w:val="id-ID"/>
        </w:rPr>
        <w:t>PEMBAHASAN</w:t>
      </w:r>
    </w:p>
    <w:p>
      <w:pPr>
        <w:pStyle w:val="style0"/>
        <w:spacing w:after="0" w:lineRule="auto" w:line="240"/>
        <w:ind w:firstLine="567"/>
        <w:jc w:val="both"/>
        <w:rPr>
          <w:rFonts w:ascii="Times New Roman" w:hAnsi="Times New Roman"/>
          <w:sz w:val="24"/>
          <w:szCs w:val="24"/>
        </w:rPr>
      </w:pPr>
      <w:r>
        <w:rPr>
          <w:rFonts w:ascii="Times New Roman" w:hAnsi="Times New Roman"/>
          <w:sz w:val="24"/>
          <w:szCs w:val="24"/>
        </w:rPr>
        <w:t xml:space="preserve">Kelapa sawit (Elaeis guineensis Jacq.) merupakan salah satu komoditas hasil perkebunan yang mempunyai peran cukup penting dalam kegiatan perekonomian di Indonesia karena </w:t>
      </w:r>
      <w:r>
        <w:rPr>
          <w:rFonts w:ascii="Times New Roman" w:hAnsi="Times New Roman"/>
          <w:sz w:val="24"/>
          <w:szCs w:val="24"/>
        </w:rPr>
        <w:t>kemampuannya menghasilkan minyak nabati yang banyak dibutuhkan oleh sektor industri. Kelapa sawit sangat penting artinya bagi Indonesia baik sebagai komoditi andalan ekspor untuk mendukung devisa negara maupun untuk meningkatkan pendapatan dan harkat petani pekebun. Pada tahun 2018, luas areal perkebunan kelapa sawit sebesar 14,33 juta ha dan tahun 2020 seluas 14.858.300 ha serta estimasi luas areal pada tahun 2021 adalah 15.081.021 ha. (Dirjenbun,2021).</w:t>
      </w:r>
    </w:p>
    <w:p>
      <w:pPr>
        <w:pStyle w:val="style0"/>
        <w:spacing w:after="0" w:lineRule="auto" w:line="240"/>
        <w:ind w:firstLine="567"/>
        <w:jc w:val="both"/>
        <w:rPr>
          <w:rFonts w:ascii="Times New Roman" w:hAnsi="Times New Roman"/>
          <w:sz w:val="24"/>
          <w:szCs w:val="24"/>
        </w:rPr>
      </w:pPr>
      <w:r>
        <w:rPr>
          <w:rFonts w:ascii="Times New Roman" w:hAnsi="Times New Roman"/>
          <w:sz w:val="24"/>
          <w:szCs w:val="24"/>
        </w:rPr>
        <w:t>Keberadaan lahan mineral yang subur sudah semakin terbatas, maka lahan marginal yang kurang subur seperti lahan gambut dan jenis lahan mineral lainnya menjadi alternatif untuk mengatasi keterbatasan lahan untuk perkebunan kelapa sawit. Hal tersebut masih dapat dibenarkan asalkan pengelolaan lahan marginal harus dilakukan dengan teknik budi daya yang benar dan sesuai peraturan (Sunarko et al., 2014). Tanah gambut berasal dari hasil akumulasi bahan organik vegetasi yang tergenang hampir sepanjang tahun pada topografi cekungan. Dekomposisi bahan organik yang didominasi oleh lignin (sebagian besar gambut di Indonesia) dalam keadaan anaerob menghasilkan tanah gambut dengan tingkat kemasaman yang tinggi (sangat masam) karena kandungan asam fenolatnya tinggi.</w:t>
      </w:r>
    </w:p>
    <w:p>
      <w:pPr>
        <w:pStyle w:val="style0"/>
        <w:spacing w:after="0" w:lineRule="auto" w:line="240"/>
        <w:ind w:firstLine="567"/>
        <w:jc w:val="both"/>
        <w:rPr>
          <w:rFonts w:ascii="Times New Roman" w:hAnsi="Times New Roman"/>
          <w:sz w:val="24"/>
          <w:szCs w:val="24"/>
        </w:rPr>
      </w:pPr>
      <w:r>
        <w:rPr>
          <w:rFonts w:ascii="Times New Roman" w:hAnsi="Times New Roman"/>
          <w:sz w:val="24"/>
          <w:szCs w:val="24"/>
        </w:rPr>
        <w:t>Hasil dari analisa data menunjukkan bahwa produksi pada lahan mineral dan lahan gambut tidak berbeda nyata. Selain itu hasil produksi kedua lahan juga masih berada di bawah potensi produksinya. Potensi lahan mineral dalam lima tahun terakhir yaitu 28-30 ton/ha/tahun dan untuk lahan gambut yaitu 26 ton/ha/tahun. Sedangkan produksi aktual kedua lahan masih berkisar antara 21-24 ton/ha/tahun. Kurangnya produksi pada kedua lahan tersebut dapat disebabkan curah hujan tinggi yang mengakibatkan banjir. Hal ini membuat kegiatan panen menjadi tidak maksimal dalam beberapa hari.</w:t>
      </w:r>
    </w:p>
    <w:p>
      <w:pPr>
        <w:pStyle w:val="style0"/>
        <w:spacing w:after="0" w:lineRule="auto" w:line="240"/>
        <w:ind w:firstLine="567"/>
        <w:jc w:val="both"/>
        <w:rPr>
          <w:rFonts w:ascii="Times New Roman" w:hAnsi="Times New Roman"/>
          <w:sz w:val="24"/>
          <w:szCs w:val="24"/>
        </w:rPr>
      </w:pPr>
      <w:r>
        <w:rPr>
          <w:rFonts w:ascii="Times New Roman" w:hAnsi="Times New Roman"/>
          <w:sz w:val="24"/>
          <w:szCs w:val="24"/>
        </w:rPr>
        <w:t>Untuk hasil analisa karakter agronomi tinggi tanaman, diameter batang, dan jumlah tandan menunjukkan hasil yang berbeda nyata. Sedangkan untuk berat tandan dan jumlah pelepah menujukkan hasil yang tidak berbeda nyata. Tinggi tanaman yang diukur lurus vertikal dari pangkal batang sampai pelepah paling bawah. Sedangkan pada lahan gambut, kondisi tanaman dominan doyong sehingga pertumbuhan tinggi tanaman tidak optimal. Kandungan bahan organik yang tinggi (&gt;30 %) dengan berat volume rendah selain menyebabkan kemampuan menyerap air yang tinggi juga mudah mengalami penurunan permukaan tanah (subsidensi) sehingga tanaman tidak mudah tumbuh tegak (tumbuh miring) dan akibatnya fotosintesis tidak maksimal.</w:t>
      </w:r>
    </w:p>
    <w:p>
      <w:pPr>
        <w:pStyle w:val="style0"/>
        <w:spacing w:after="0" w:lineRule="auto" w:line="240"/>
        <w:ind w:firstLine="567"/>
        <w:jc w:val="both"/>
        <w:rPr>
          <w:rFonts w:ascii="Times New Roman" w:hAnsi="Times New Roman"/>
          <w:sz w:val="24"/>
          <w:szCs w:val="24"/>
        </w:rPr>
      </w:pPr>
      <w:r>
        <w:rPr>
          <w:rFonts w:ascii="Times New Roman" w:hAnsi="Times New Roman"/>
          <w:sz w:val="24"/>
          <w:szCs w:val="24"/>
        </w:rPr>
        <w:t>Karakter agronomi yang menunjukkan hasil berbeda nyata lainnya adalah diameter batang dan jumlah tandan. Salah satu pemicunya antara lain yaitu adalah pengurangan pupuk kaptan atau kapur tanaman. Aplikasi kaptan pada lahan gambut tidak direkomendasikan oleh riset pada tahun 2021 sehingga tidak ada aplikasinya. Aplikasi kaptan selain ditujukan untuk menambahkan kandungan hara Ca dan Mg ke dalam tanah gambut yang umumnya kandungannya rendah, juga untuk meningkatkan pH tanah gambut yang sangat masam. Peningkatan pH tanah dengan aplikasi kaptan diduga dapat meningkatkan efektivitas pemupukan unsur hara makro (Urea, TSP/RP, dan MOP). Jika pupuk kaptan tidak ada, maka pH tanah akan menjadi lebih rendah sehingga tanaman sukar menyerap unsur hara P (Fosforus) yang berperan dalam proses metabolisme tanaman seperti transfer ATP (Adenosine triphosphate), ADP (Adesonie Diphospate), dan AMP (Adenosine Monophospate). Defisiensi unsur P dapat menyebabkan penurunan pertumbuhan tanaman seperti diameter tanaman dan jumlah tandan. Sehingga kurangnya pupuk kaptan yang berfungsi meningkatkan pH agar tanaman dapat menyerap unsur P (Fosfat) menjadi berkurang dan membuat pertumbuhan diameter batang dan jumlah tandan menjadi menurun.</w:t>
      </w: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eastAsia="Times New Roman" w:hAnsi="Times New Roman"/>
          <w:b/>
          <w:bCs/>
          <w:sz w:val="24"/>
          <w:szCs w:val="24"/>
          <w:lang w:val="id-ID"/>
        </w:rPr>
      </w:pPr>
      <w:r>
        <w:rPr>
          <w:rFonts w:ascii="Times New Roman" w:eastAsia="Times New Roman" w:hAnsi="Times New Roman"/>
          <w:b/>
          <w:bCs/>
          <w:sz w:val="24"/>
          <w:szCs w:val="24"/>
          <w:lang w:val="id-ID"/>
        </w:rPr>
        <w:t>KESIMPULAN</w:t>
      </w:r>
    </w:p>
    <w:p>
      <w:pPr>
        <w:pStyle w:val="style0"/>
        <w:spacing w:after="0"/>
        <w:ind w:firstLine="567"/>
        <w:jc w:val="both"/>
        <w:rPr>
          <w:rFonts w:ascii="Times New Roman" w:hAnsi="Times New Roman"/>
          <w:sz w:val="24"/>
          <w:szCs w:val="24"/>
        </w:rPr>
      </w:pPr>
      <w:r>
        <w:rPr>
          <w:rFonts w:ascii="Times New Roman" w:hAnsi="Times New Roman"/>
          <w:sz w:val="24"/>
          <w:szCs w:val="24"/>
        </w:rPr>
        <w:t>Dari hasil penelitian kajian produksi pada panen perdana yang telah dilakukam di PT. Mitrakarya Agroindomas, Nahiyang Estate maka dapat diambil kesimpulan sebagai berikut:</w:t>
      </w:r>
    </w:p>
    <w:p>
      <w:pPr>
        <w:pStyle w:val="style179"/>
        <w:numPr>
          <w:ilvl w:val="0"/>
          <w:numId w:val="24"/>
        </w:numPr>
        <w:spacing w:after="0"/>
        <w:ind w:left="284" w:hanging="284"/>
        <w:jc w:val="both"/>
        <w:rPr>
          <w:rFonts w:ascii="Times New Roman" w:hAnsi="Times New Roman"/>
          <w:sz w:val="24"/>
          <w:szCs w:val="24"/>
        </w:rPr>
      </w:pPr>
      <w:r>
        <w:rPr>
          <w:rFonts w:ascii="Times New Roman" w:hAnsi="Times New Roman"/>
          <w:sz w:val="24"/>
          <w:szCs w:val="24"/>
        </w:rPr>
        <w:t>Produktivitas kelapa sawit pada lahan mineral dan gambut menunjukkan hasil yang tidak berbeda nyata. Dan berdasarkan kesesuaian lahannya yaitu S2 untuk lahan mineral dan N1 untuk lahan gambut, produksi kedua lahan tersebut juga masih di bawah potensi produksinya.</w:t>
      </w:r>
    </w:p>
    <w:p>
      <w:pPr>
        <w:pStyle w:val="style179"/>
        <w:numPr>
          <w:ilvl w:val="0"/>
          <w:numId w:val="24"/>
        </w:numPr>
        <w:spacing w:after="0"/>
        <w:ind w:left="284" w:hanging="284"/>
        <w:jc w:val="both"/>
        <w:rPr>
          <w:rFonts w:ascii="Times New Roman" w:hAnsi="Times New Roman"/>
          <w:sz w:val="24"/>
          <w:szCs w:val="24"/>
        </w:rPr>
      </w:pPr>
      <w:r>
        <w:rPr>
          <w:rFonts w:ascii="Times New Roman" w:hAnsi="Times New Roman"/>
          <w:sz w:val="24"/>
          <w:szCs w:val="24"/>
        </w:rPr>
        <w:t>Hasil analisa karakter agronomi pada lahan mineral dan lahan gambut menunjukkan hasil berbeda nyata pada tinggi tanaman, diameter batang, serta berat tandan untuk lahan mineral yang lebih unggul. sedangkan jumlah tandan dan jumlah pelepah kedua lahan tidak berbeda nyata.</w:t>
      </w:r>
    </w:p>
    <w:p>
      <w:pPr>
        <w:pStyle w:val="style179"/>
        <w:numPr>
          <w:ilvl w:val="0"/>
          <w:numId w:val="24"/>
        </w:numPr>
        <w:spacing w:after="0"/>
        <w:ind w:left="284" w:hanging="284"/>
        <w:jc w:val="both"/>
        <w:rPr>
          <w:rFonts w:ascii="Times New Roman" w:hAnsi="Times New Roman"/>
          <w:sz w:val="24"/>
          <w:szCs w:val="24"/>
        </w:rPr>
      </w:pPr>
      <w:r>
        <w:rPr>
          <w:rFonts w:ascii="Times New Roman" w:hAnsi="Times New Roman"/>
          <w:sz w:val="24"/>
          <w:szCs w:val="24"/>
        </w:rPr>
        <w:t>Faktor-faktor yang memengaruhi produksi antara lain curah hujan dan pemupukan yang menjadi kebutuhan tanaman yaitu air dan unsur hara yang berperan dalam pertumbuhan tanaman yang berpengaruh terhadap produksi yang optimal.</w:t>
      </w:r>
    </w:p>
    <w:p>
      <w:pPr>
        <w:pStyle w:val="style0"/>
        <w:ind w:left="720" w:hanging="720"/>
        <w:jc w:val="both"/>
        <w:rPr>
          <w:rFonts w:ascii="Times New Roman" w:eastAsia="Times New Roman" w:hAnsi="Times New Roman"/>
          <w:b/>
          <w:bCs/>
          <w:sz w:val="24"/>
          <w:szCs w:val="24"/>
          <w:lang w:val="id-ID"/>
        </w:rPr>
      </w:pPr>
    </w:p>
    <w:p>
      <w:pPr>
        <w:pStyle w:val="style0"/>
        <w:ind w:left="720" w:hanging="720"/>
        <w:jc w:val="both"/>
        <w:rPr>
          <w:rFonts w:ascii="Times New Roman" w:eastAsia="Times New Roman" w:hAnsi="Times New Roman"/>
          <w:b/>
          <w:bCs/>
          <w:sz w:val="24"/>
          <w:szCs w:val="24"/>
          <w:lang w:val="id-ID"/>
        </w:rPr>
      </w:pPr>
    </w:p>
    <w:p>
      <w:pPr>
        <w:pStyle w:val="style0"/>
        <w:spacing w:after="0"/>
        <w:ind w:left="720" w:hanging="720"/>
        <w:jc w:val="both"/>
        <w:rPr>
          <w:rFonts w:ascii="Times New Roman" w:eastAsia="Times New Roman" w:hAnsi="Times New Roman"/>
          <w:b/>
          <w:bCs/>
          <w:sz w:val="24"/>
          <w:szCs w:val="24"/>
          <w:lang w:val="id-ID"/>
        </w:rPr>
      </w:pPr>
      <w:r>
        <w:rPr>
          <w:rFonts w:ascii="Times New Roman" w:eastAsia="Times New Roman" w:hAnsi="Times New Roman"/>
          <w:b/>
          <w:bCs/>
          <w:sz w:val="24"/>
          <w:szCs w:val="24"/>
          <w:lang w:val="id-ID"/>
        </w:rPr>
        <w:t>DAFTAR PUSTAKA</w:t>
      </w:r>
    </w:p>
    <w:p>
      <w:pPr>
        <w:pStyle w:val="style0"/>
        <w:widowControl w:val="false"/>
        <w:autoSpaceDE w:val="false"/>
        <w:autoSpaceDN w:val="false"/>
        <w:adjustRightInd w:val="false"/>
        <w:spacing w:after="0" w:lineRule="auto" w:line="240"/>
        <w:ind w:left="480" w:hanging="480"/>
        <w:jc w:val="both"/>
        <w:rPr>
          <w:rFonts w:ascii="Times New Roman" w:hAnsi="Times New Roman"/>
          <w:sz w:val="24"/>
          <w:szCs w:val="24"/>
          <w:lang w:val="id-ID"/>
        </w:rPr>
      </w:pPr>
      <w:r>
        <w:rPr>
          <w:rFonts w:ascii="Times New Roman" w:hAnsi="Times New Roman"/>
          <w:sz w:val="24"/>
          <w:szCs w:val="24"/>
          <w:lang w:val="id-ID"/>
        </w:rPr>
        <w:t>Andoko A. dan Widodoro, 2013. Berkebun Kelapa Sawit “Si Emas Cair”. Agro Media Pustaka. Jakarta.</w:t>
      </w:r>
    </w:p>
    <w:p>
      <w:pPr>
        <w:pStyle w:val="style0"/>
        <w:widowControl w:val="false"/>
        <w:autoSpaceDE w:val="false"/>
        <w:autoSpaceDN w:val="false"/>
        <w:adjustRightInd w:val="false"/>
        <w:spacing w:after="0" w:lineRule="auto" w:line="240"/>
        <w:ind w:left="480" w:hanging="480"/>
        <w:jc w:val="both"/>
        <w:rPr>
          <w:rFonts w:ascii="Times New Roman" w:hAnsi="Times New Roman"/>
          <w:sz w:val="24"/>
          <w:szCs w:val="24"/>
          <w:lang w:val="id-ID"/>
        </w:rPr>
      </w:pPr>
      <w:r>
        <w:rPr>
          <w:rFonts w:ascii="Times New Roman" w:hAnsi="Times New Roman"/>
          <w:sz w:val="24"/>
          <w:szCs w:val="24"/>
          <w:lang w:val="id-ID"/>
        </w:rPr>
        <w:t>Anonim. 2021. Statistik Kelapa Sawit Indonesia 2020. Badan Pusat Statistik. Jakarta.</w:t>
      </w:r>
    </w:p>
    <w:p>
      <w:pPr>
        <w:pStyle w:val="style0"/>
        <w:widowControl w:val="false"/>
        <w:autoSpaceDE w:val="false"/>
        <w:autoSpaceDN w:val="false"/>
        <w:adjustRightInd w:val="false"/>
        <w:spacing w:after="0" w:lineRule="auto" w:line="240"/>
        <w:ind w:left="480" w:hanging="480"/>
        <w:jc w:val="both"/>
        <w:rPr>
          <w:rFonts w:ascii="Times New Roman" w:hAnsi="Times New Roman"/>
          <w:sz w:val="24"/>
          <w:szCs w:val="24"/>
          <w:lang w:val="id-ID"/>
        </w:rPr>
      </w:pPr>
      <w:r>
        <w:rPr>
          <w:rFonts w:ascii="Times New Roman" w:hAnsi="Times New Roman"/>
          <w:sz w:val="24"/>
          <w:szCs w:val="24"/>
          <w:lang w:val="id-ID"/>
        </w:rPr>
        <w:t>Ashari G. Z., 2008. Perubahan Iklim dan Perkebunan Kelapa Sawit. Peneliti Gambut Universitas Tanjungpura. Pontianak, Kalimantan Barat.</w:t>
      </w:r>
    </w:p>
    <w:p>
      <w:pPr>
        <w:pStyle w:val="style0"/>
        <w:widowControl w:val="false"/>
        <w:autoSpaceDE w:val="false"/>
        <w:autoSpaceDN w:val="false"/>
        <w:adjustRightInd w:val="false"/>
        <w:spacing w:after="0" w:lineRule="auto" w:line="240"/>
        <w:ind w:left="480" w:hanging="480"/>
        <w:jc w:val="both"/>
        <w:rPr>
          <w:rFonts w:ascii="Times New Roman" w:hAnsi="Times New Roman"/>
          <w:sz w:val="24"/>
          <w:szCs w:val="24"/>
          <w:lang w:val="id-ID"/>
        </w:rPr>
      </w:pPr>
      <w:r>
        <w:rPr>
          <w:rFonts w:ascii="Times New Roman" w:hAnsi="Times New Roman"/>
          <w:sz w:val="24"/>
          <w:szCs w:val="24"/>
          <w:lang w:val="id-ID"/>
        </w:rPr>
        <w:t>Bimasakti K. Mahendra. 2017. Tingkat Kesuburan Tanah Dibawah Tanaman Mucuna Bracteata Dan Nephrolepis. Jurnal Agromast, Vol.2, No.1</w:t>
      </w:r>
    </w:p>
    <w:p>
      <w:pPr>
        <w:pStyle w:val="style0"/>
        <w:widowControl w:val="false"/>
        <w:autoSpaceDE w:val="false"/>
        <w:autoSpaceDN w:val="false"/>
        <w:adjustRightInd w:val="false"/>
        <w:spacing w:after="0" w:lineRule="auto" w:line="240"/>
        <w:ind w:left="480" w:hanging="480"/>
        <w:jc w:val="both"/>
        <w:rPr>
          <w:rFonts w:ascii="Times New Roman" w:hAnsi="Times New Roman"/>
          <w:sz w:val="24"/>
          <w:szCs w:val="24"/>
          <w:lang w:val="id-ID"/>
        </w:rPr>
      </w:pPr>
      <w:r>
        <w:rPr>
          <w:rFonts w:ascii="Times New Roman" w:hAnsi="Times New Roman"/>
          <w:sz w:val="24"/>
          <w:szCs w:val="24"/>
          <w:lang w:val="id-ID"/>
        </w:rPr>
        <w:t>Budianto, E., Rahayu, E., Firmansyah, E. 2016. Kajian Produksi Dan Karakter Agronomi Kelapa Sawit Pada Lahan Mineral Dan Lahan Gambut Di Pt Subur Arum Makmur 2. Jurnal Agromast , Vol.1, No.2</w:t>
      </w:r>
    </w:p>
    <w:p>
      <w:pPr>
        <w:pStyle w:val="style0"/>
        <w:widowControl w:val="false"/>
        <w:autoSpaceDE w:val="false"/>
        <w:autoSpaceDN w:val="false"/>
        <w:adjustRightInd w:val="false"/>
        <w:spacing w:after="0" w:lineRule="auto" w:line="240"/>
        <w:ind w:left="480" w:hanging="480"/>
        <w:jc w:val="both"/>
        <w:rPr>
          <w:rFonts w:ascii="Times New Roman" w:hAnsi="Times New Roman"/>
          <w:sz w:val="24"/>
          <w:szCs w:val="24"/>
          <w:lang w:val="id-ID"/>
        </w:rPr>
      </w:pPr>
      <w:r>
        <w:rPr>
          <w:rFonts w:ascii="Times New Roman" w:hAnsi="Times New Roman"/>
          <w:sz w:val="24"/>
          <w:szCs w:val="24"/>
          <w:lang w:val="id-ID"/>
        </w:rPr>
        <w:t>Dirjenbun. 2021. Palm Oil Area by Province in Indonesia, 2017-2021. Kementrian Pertanian. Jakarta</w:t>
      </w:r>
    </w:p>
    <w:p>
      <w:pPr>
        <w:pStyle w:val="style0"/>
        <w:widowControl w:val="false"/>
        <w:autoSpaceDE w:val="false"/>
        <w:autoSpaceDN w:val="false"/>
        <w:adjustRightInd w:val="false"/>
        <w:spacing w:after="0" w:lineRule="auto" w:line="240"/>
        <w:ind w:left="480" w:hanging="480"/>
        <w:jc w:val="both"/>
        <w:rPr>
          <w:rFonts w:ascii="Times New Roman" w:hAnsi="Times New Roman"/>
          <w:sz w:val="24"/>
          <w:szCs w:val="24"/>
          <w:lang w:val="id-ID"/>
        </w:rPr>
      </w:pPr>
      <w:r>
        <w:rPr>
          <w:rFonts w:ascii="Times New Roman" w:hAnsi="Times New Roman"/>
          <w:sz w:val="24"/>
          <w:szCs w:val="24"/>
          <w:lang w:val="id-ID"/>
        </w:rPr>
        <w:t>Leonardo, Arnis, E. Y, dan S, Indra. 2016. Pemberian Kompos Tandan Kosong Kelapa Sawit Dan Mulsa Helaian Anak Daun Kelapa Sawit Pada Medium Tanam Sub Soil Bibit Kelapa Sawit (Elaeisguineensis Jacq.) Tahap Main Nursery. Universitas Riau. Online, Vol 03 No 01.</w:t>
      </w:r>
    </w:p>
    <w:p>
      <w:pPr>
        <w:pStyle w:val="style0"/>
        <w:widowControl w:val="false"/>
        <w:autoSpaceDE w:val="false"/>
        <w:autoSpaceDN w:val="false"/>
        <w:adjustRightInd w:val="false"/>
        <w:spacing w:after="0" w:lineRule="auto" w:line="240"/>
        <w:ind w:left="480" w:hanging="480"/>
        <w:jc w:val="both"/>
        <w:rPr>
          <w:rFonts w:ascii="Times New Roman" w:hAnsi="Times New Roman"/>
          <w:sz w:val="24"/>
          <w:szCs w:val="24"/>
          <w:lang w:val="id-ID"/>
        </w:rPr>
      </w:pPr>
      <w:r>
        <w:rPr>
          <w:rFonts w:ascii="Times New Roman" w:hAnsi="Times New Roman"/>
          <w:sz w:val="24"/>
          <w:szCs w:val="24"/>
          <w:lang w:val="id-ID"/>
        </w:rPr>
        <w:t>Lubis A.U., 1992. Kelapa Sawit Di Indonesia, Pusat Penelitian Perkebunan Marihat, Bandar Kuala.</w:t>
      </w:r>
    </w:p>
    <w:p>
      <w:pPr>
        <w:pStyle w:val="style0"/>
        <w:widowControl w:val="false"/>
        <w:autoSpaceDE w:val="false"/>
        <w:autoSpaceDN w:val="false"/>
        <w:adjustRightInd w:val="false"/>
        <w:spacing w:after="0" w:lineRule="auto" w:line="240"/>
        <w:ind w:left="480" w:hanging="480"/>
        <w:jc w:val="both"/>
        <w:rPr>
          <w:rFonts w:ascii="Times New Roman" w:hAnsi="Times New Roman"/>
          <w:sz w:val="24"/>
          <w:szCs w:val="24"/>
          <w:lang w:val="id-ID"/>
        </w:rPr>
      </w:pPr>
      <w:r>
        <w:rPr>
          <w:rFonts w:ascii="Times New Roman" w:hAnsi="Times New Roman"/>
          <w:sz w:val="24"/>
          <w:szCs w:val="24"/>
          <w:lang w:val="id-ID"/>
        </w:rPr>
        <w:t>Mangoensoekarjo Soepadiyo dan Haryono Semangun 2007. Manajemen Agrobisnis Kelapa Sawit, Gadjah Mada University Press, Yogyakarta.</w:t>
      </w:r>
    </w:p>
    <w:p>
      <w:pPr>
        <w:pStyle w:val="style0"/>
        <w:widowControl w:val="false"/>
        <w:autoSpaceDE w:val="false"/>
        <w:autoSpaceDN w:val="false"/>
        <w:adjustRightInd w:val="false"/>
        <w:spacing w:after="0" w:lineRule="auto" w:line="240"/>
        <w:ind w:left="480" w:hanging="480"/>
        <w:jc w:val="both"/>
        <w:rPr>
          <w:rFonts w:ascii="Times New Roman" w:hAnsi="Times New Roman"/>
          <w:sz w:val="24"/>
          <w:szCs w:val="24"/>
          <w:lang w:val="id-ID"/>
        </w:rPr>
      </w:pPr>
      <w:r>
        <w:rPr>
          <w:rFonts w:ascii="Times New Roman" w:hAnsi="Times New Roman"/>
          <w:sz w:val="24"/>
          <w:szCs w:val="24"/>
          <w:lang w:val="id-ID"/>
        </w:rPr>
        <w:t>Noor M. 2001. Pertanian Lahan Gambut Potensi dan Kendala. Kanisius. Yogyakarta</w:t>
      </w:r>
    </w:p>
    <w:p>
      <w:pPr>
        <w:pStyle w:val="style0"/>
        <w:widowControl w:val="false"/>
        <w:autoSpaceDE w:val="false"/>
        <w:autoSpaceDN w:val="false"/>
        <w:adjustRightInd w:val="false"/>
        <w:spacing w:after="0" w:lineRule="auto" w:line="240"/>
        <w:ind w:left="480" w:hanging="480"/>
        <w:jc w:val="both"/>
        <w:rPr>
          <w:rFonts w:ascii="Times New Roman" w:hAnsi="Times New Roman"/>
          <w:sz w:val="24"/>
          <w:szCs w:val="24"/>
          <w:lang w:val="id-ID"/>
        </w:rPr>
      </w:pPr>
      <w:r>
        <w:rPr>
          <w:rFonts w:ascii="Times New Roman" w:hAnsi="Times New Roman"/>
          <w:sz w:val="24"/>
          <w:szCs w:val="24"/>
          <w:lang w:val="id-ID"/>
        </w:rPr>
        <w:t>Setyamidjaja  D., 2006. Kelapa Sawit. Teknik Budidaya, Panen, dan Pengolahan.</w:t>
      </w:r>
    </w:p>
    <w:p>
      <w:pPr>
        <w:pStyle w:val="style0"/>
        <w:widowControl w:val="false"/>
        <w:autoSpaceDE w:val="false"/>
        <w:autoSpaceDN w:val="false"/>
        <w:adjustRightInd w:val="false"/>
        <w:spacing w:after="0" w:lineRule="auto" w:line="240"/>
        <w:ind w:left="480" w:hanging="480"/>
        <w:jc w:val="both"/>
        <w:rPr>
          <w:rFonts w:ascii="Times New Roman" w:hAnsi="Times New Roman"/>
          <w:sz w:val="24"/>
          <w:szCs w:val="24"/>
          <w:lang w:val="id-ID"/>
        </w:rPr>
      </w:pPr>
      <w:r>
        <w:rPr>
          <w:rFonts w:ascii="Times New Roman" w:hAnsi="Times New Roman"/>
          <w:sz w:val="24"/>
          <w:szCs w:val="24"/>
          <w:lang w:val="id-ID"/>
        </w:rPr>
        <w:t xml:space="preserve">               Kanisius. Yogyakarta.</w:t>
      </w:r>
    </w:p>
    <w:p>
      <w:pPr>
        <w:pStyle w:val="style0"/>
        <w:widowControl w:val="false"/>
        <w:autoSpaceDE w:val="false"/>
        <w:autoSpaceDN w:val="false"/>
        <w:adjustRightInd w:val="false"/>
        <w:spacing w:after="0" w:lineRule="auto" w:line="240"/>
        <w:ind w:left="480" w:hanging="480"/>
        <w:jc w:val="both"/>
        <w:rPr>
          <w:rFonts w:ascii="Times New Roman" w:hAnsi="Times New Roman"/>
          <w:sz w:val="24"/>
          <w:szCs w:val="24"/>
          <w:lang w:val="id-ID"/>
        </w:rPr>
      </w:pPr>
      <w:r>
        <w:rPr>
          <w:rFonts w:ascii="Times New Roman" w:hAnsi="Times New Roman"/>
          <w:sz w:val="24"/>
          <w:szCs w:val="24"/>
          <w:lang w:val="id-ID"/>
        </w:rPr>
        <w:t>Singh G,; Tan YP,; Padman,; Raja CV,;Lee FW, 1986. Experinces on the cultivation and management of oil palm on deep peat in United Plantation Berhard, In:Proc.2nd Intern-Soils Management Workshop. Thailand/Malaysia, 7-18 April 1986</w:t>
      </w:r>
    </w:p>
    <w:p>
      <w:pPr>
        <w:pStyle w:val="style0"/>
        <w:widowControl w:val="false"/>
        <w:autoSpaceDE w:val="false"/>
        <w:autoSpaceDN w:val="false"/>
        <w:adjustRightInd w:val="false"/>
        <w:spacing w:after="0" w:lineRule="auto" w:line="240"/>
        <w:ind w:left="480" w:hanging="480"/>
        <w:jc w:val="both"/>
        <w:rPr>
          <w:rFonts w:ascii="Times New Roman" w:hAnsi="Times New Roman"/>
          <w:sz w:val="24"/>
          <w:szCs w:val="24"/>
          <w:lang w:val="id-ID"/>
        </w:rPr>
      </w:pPr>
      <w:r>
        <w:rPr>
          <w:rFonts w:ascii="Times New Roman" w:hAnsi="Times New Roman"/>
          <w:sz w:val="24"/>
          <w:szCs w:val="24"/>
          <w:lang w:val="id-ID"/>
        </w:rPr>
        <w:t>Sunarko,  ‎A.L Rahman dan O.Nofiandi, 2014. Budidaya Kelapa Sawit di Berbagai Jenis Lahan. Agro media Pustaka. Jakarta Selatan.</w:t>
      </w:r>
    </w:p>
    <w:p>
      <w:pPr>
        <w:pStyle w:val="style0"/>
        <w:widowControl w:val="false"/>
        <w:autoSpaceDE w:val="false"/>
        <w:autoSpaceDN w:val="false"/>
        <w:adjustRightInd w:val="false"/>
        <w:spacing w:after="0" w:lineRule="auto" w:line="240"/>
        <w:ind w:left="480" w:hanging="480"/>
        <w:jc w:val="both"/>
        <w:rPr>
          <w:rFonts w:ascii="Times New Roman" w:hAnsi="Times New Roman"/>
          <w:color w:val="000000"/>
          <w:sz w:val="24"/>
          <w:szCs w:val="24"/>
          <w:lang w:val="id-ID"/>
        </w:rPr>
      </w:pPr>
      <w:r>
        <w:rPr>
          <w:rFonts w:ascii="Times New Roman" w:hAnsi="Times New Roman"/>
          <w:sz w:val="24"/>
          <w:szCs w:val="24"/>
          <w:lang w:val="id-ID"/>
        </w:rPr>
        <w:t>Suriana  N., 2019. Budidaya Tanaman Kelapa Sawit. Bhuana Ilmu Populer. Jakarta.</w:t>
      </w:r>
    </w:p>
    <w:p>
      <w:pPr>
        <w:pStyle w:val="style0"/>
        <w:widowControl w:val="false"/>
        <w:autoSpaceDE w:val="false"/>
        <w:autoSpaceDN w:val="false"/>
        <w:adjustRightInd w:val="false"/>
        <w:spacing w:after="0" w:lineRule="auto" w:line="240"/>
        <w:ind w:left="480" w:hanging="480"/>
        <w:jc w:val="both"/>
        <w:rPr>
          <w:rFonts w:ascii="Times New Roman" w:hAnsi="Times New Roman"/>
          <w:color w:val="000000"/>
          <w:sz w:val="24"/>
          <w:szCs w:val="24"/>
          <w:lang w:val="id-ID"/>
        </w:rPr>
      </w:pPr>
    </w:p>
    <w:sectPr>
      <w:type w:val="continuous"/>
      <w:pgSz w:w="11907" w:h="16839" w:orient="portrait"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09F" w:csb1="00000000"/>
  </w:font>
  <w:font w:name="SimSun">
    <w:altName w:val="宋体"/>
    <w:panose1 w:val="02010600030001010101"/>
    <w:charset w:val="86"/>
    <w:family w:val="auto"/>
    <w:pitch w:val="variable"/>
    <w:sig w:usb0="00000003" w:usb1="288F0000" w:usb2="00000016" w:usb3="00000000" w:csb0="00040001" w:csb1="00000000"/>
  </w:font>
  <w:font w:name="Segoe UI">
    <w:altName w:val="Segoe UI"/>
    <w:panose1 w:val="020b0502040002020203"/>
    <w:charset w:val="00"/>
    <w:family w:val="swiss"/>
    <w:pitch w:val="variable"/>
    <w:sig w:usb0="E4002EFF" w:usb1="C000E47F"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 w:name="MS Mincho">
    <w:altName w:val="ＭＳ 明朝"/>
    <w:panose1 w:val="02020609040002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E3275FE"/>
    <w:lvl w:ilvl="0" w:tplc="0409000F">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000001"/>
    <w:multiLevelType w:val="hybridMultilevel"/>
    <w:tmpl w:val="112AEF8C"/>
    <w:lvl w:ilvl="0" w:tplc="852C73E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6156B10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C5A86DE2"/>
    <w:lvl w:ilvl="0" w:tplc="0421000F">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0000003"/>
    <w:multiLevelType w:val="hybridMultilevel"/>
    <w:tmpl w:val="B5D2C316"/>
    <w:lvl w:ilvl="0" w:tplc="0421000F">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04"/>
    <w:multiLevelType w:val="multilevel"/>
    <w:tmpl w:val="08404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hybridMultilevel"/>
    <w:tmpl w:val="D1E0FE30"/>
    <w:lvl w:ilvl="0" w:tplc="A96C3D24">
      <w:start w:val="6"/>
      <w:numFmt w:val="decimal"/>
      <w:lvlText w:val="%1."/>
      <w:lvlJc w:val="left"/>
      <w:pPr>
        <w:ind w:left="1288" w:hanging="36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6">
    <w:nsid w:val="00000006"/>
    <w:multiLevelType w:val="hybridMultilevel"/>
    <w:tmpl w:val="679C2CD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7"/>
    <w:multiLevelType w:val="hybridMultilevel"/>
    <w:tmpl w:val="399A5D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8"/>
    <w:multiLevelType w:val="hybridMultilevel"/>
    <w:tmpl w:val="056079D6"/>
    <w:lvl w:ilvl="0" w:tplc="9D7E772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00000009"/>
    <w:multiLevelType w:val="hybridMultilevel"/>
    <w:tmpl w:val="2116A9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A"/>
    <w:multiLevelType w:val="hybridMultilevel"/>
    <w:tmpl w:val="73A4DBF0"/>
    <w:lvl w:ilvl="0" w:tplc="852C73E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21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02082A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C"/>
    <w:multiLevelType w:val="hybridMultilevel"/>
    <w:tmpl w:val="FB5816E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0D"/>
    <w:multiLevelType w:val="hybridMultilevel"/>
    <w:tmpl w:val="2A2099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000000E"/>
    <w:multiLevelType w:val="hybridMultilevel"/>
    <w:tmpl w:val="01FA338E"/>
    <w:lvl w:ilvl="0" w:tplc="D98E960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0000000F"/>
    <w:multiLevelType w:val="multilevel"/>
    <w:tmpl w:val="362A3B28"/>
    <w:lvl w:ilvl="0">
      <w:start w:val="1"/>
      <w:numFmt w:val="decimal"/>
      <w:pStyle w:val="style4098"/>
      <w:lvlText w:val="Figure %1"/>
      <w:lvlJc w:val="left"/>
      <w:pPr>
        <w:tabs>
          <w:tab w:val="left" w:leader="none" w:pos="1134"/>
        </w:tabs>
        <w:ind w:left="284" w:firstLine="0"/>
      </w:pPr>
      <w:rPr>
        <w:rFonts w:ascii="Times New Roman" w:hAnsi="Times New Roman" w:hint="default"/>
        <w:b/>
        <w:i w:val="false"/>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nsid w:val="00000010"/>
    <w:multiLevelType w:val="multilevel"/>
    <w:tmpl w:val="372E5E3A"/>
    <w:lvl w:ilvl="0">
      <w:start w:val="1"/>
      <w:numFmt w:val="decimal"/>
      <w:pStyle w:val="style4100"/>
      <w:lvlText w:val="Table %1"/>
      <w:lvlJc w:val="left"/>
      <w:pPr>
        <w:tabs>
          <w:tab w:val="left" w:leader="none"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nsid w:val="00000011"/>
    <w:multiLevelType w:val="hybridMultilevel"/>
    <w:tmpl w:val="C23AC1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0000012"/>
    <w:multiLevelType w:val="hybridMultilevel"/>
    <w:tmpl w:val="869475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0000013"/>
    <w:multiLevelType w:val="hybridMultilevel"/>
    <w:tmpl w:val="84AAE74E"/>
    <w:lvl w:ilvl="0" w:tplc="F18AD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4D4263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00000015"/>
    <w:multiLevelType w:val="hybridMultilevel"/>
    <w:tmpl w:val="A5FC2610"/>
    <w:lvl w:ilvl="0" w:tplc="5CA45406">
      <w:start w:val="1"/>
      <w:numFmt w:val="decimal"/>
      <w:lvlText w:val="%1."/>
      <w:lvlJc w:val="left"/>
      <w:pPr>
        <w:ind w:left="128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0000016"/>
    <w:multiLevelType w:val="hybridMultilevel"/>
    <w:tmpl w:val="061A59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00000017"/>
    <w:multiLevelType w:val="hybridMultilevel"/>
    <w:tmpl w:val="9866F4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6"/>
  </w:num>
  <w:num w:numId="3">
    <w:abstractNumId w:val="13"/>
  </w:num>
  <w:num w:numId="4">
    <w:abstractNumId w:val="1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1"/>
  </w:num>
  <w:num w:numId="9">
    <w:abstractNumId w:val="2"/>
  </w:num>
  <w:num w:numId="10">
    <w:abstractNumId w:val="3"/>
  </w:num>
  <w:num w:numId="11">
    <w:abstractNumId w:val="8"/>
  </w:num>
  <w:num w:numId="12">
    <w:abstractNumId w:val="6"/>
  </w:num>
  <w:num w:numId="13">
    <w:abstractNumId w:val="22"/>
  </w:num>
  <w:num w:numId="14">
    <w:abstractNumId w:val="12"/>
  </w:num>
  <w:num w:numId="15">
    <w:abstractNumId w:val="23"/>
  </w:num>
  <w:num w:numId="16">
    <w:abstractNumId w:val="20"/>
  </w:num>
  <w:num w:numId="17">
    <w:abstractNumId w:val="17"/>
  </w:num>
  <w:num w:numId="18">
    <w:abstractNumId w:val="14"/>
  </w:num>
  <w:num w:numId="19">
    <w:abstractNumId w:val="7"/>
  </w:num>
  <w:num w:numId="20">
    <w:abstractNumId w:val="11"/>
  </w:num>
  <w:num w:numId="21">
    <w:abstractNumId w:val="18"/>
  </w:num>
  <w:num w:numId="22">
    <w:abstractNumId w:val="9"/>
  </w:num>
  <w:num w:numId="23">
    <w:abstractNumId w:val="5"/>
  </w:num>
  <w:num w:numId="24">
    <w:abstractNumId w:val="2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07"/>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106"/>
    <w:qFormat/>
    <w:uiPriority w:val="9"/>
    <w:pPr>
      <w:keepNext/>
      <w:keepLines/>
      <w:spacing w:before="200" w:after="0"/>
      <w:outlineLvl w:val="1"/>
    </w:pPr>
    <w:rPr>
      <w:rFonts w:ascii="Times New Roman" w:eastAsia="SimSun" w:hAnsi="Times New Roman"/>
      <w:b/>
      <w:bCs/>
      <w:color w:val="000000"/>
      <w:sz w:val="24"/>
      <w:szCs w:val="26"/>
    </w:rPr>
  </w:style>
  <w:style w:type="paragraph" w:styleId="style3">
    <w:name w:val="heading 3"/>
    <w:basedOn w:val="style0"/>
    <w:next w:val="style0"/>
    <w:link w:val="style4112"/>
    <w:qFormat/>
    <w:uiPriority w:val="9"/>
    <w:pPr>
      <w:keepNext/>
      <w:keepLines/>
      <w:spacing w:before="40" w:after="0" w:lineRule="auto" w:line="259"/>
      <w:outlineLvl w:val="2"/>
    </w:pPr>
    <w:rPr>
      <w:rFonts w:ascii="Calibri Light" w:cs="宋体" w:eastAsia="宋体" w:hAnsi="Calibri Light"/>
      <w:color w:val="1f4d78"/>
      <w:sz w:val="24"/>
      <w:szCs w:val="24"/>
      <w:lang w:val="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Text"/>
    <w:basedOn w:val="style0"/>
    <w:next w:val="style4097"/>
    <w:link w:val="style4099"/>
    <w:pPr>
      <w:spacing w:after="240" w:lineRule="auto" w:line="360"/>
      <w:jc w:val="both"/>
    </w:pPr>
    <w:rPr>
      <w:rFonts w:ascii="Times New Roman" w:eastAsia="Times New Roman" w:hAnsi="Times New Roman"/>
      <w:sz w:val="20"/>
      <w:szCs w:val="20"/>
    </w:rPr>
  </w:style>
  <w:style w:type="paragraph" w:customStyle="1" w:styleId="style4098">
    <w:name w:val="Figure"/>
    <w:basedOn w:val="style0"/>
    <w:next w:val="style4098"/>
    <w:pPr>
      <w:numPr>
        <w:ilvl w:val="0"/>
        <w:numId w:val="1"/>
      </w:numPr>
      <w:spacing w:before="120" w:after="120" w:lineRule="auto" w:line="240"/>
      <w:ind w:right="284"/>
      <w:jc w:val="both"/>
    </w:pPr>
    <w:rPr>
      <w:rFonts w:ascii="Times New Roman" w:eastAsia="Times New Roman" w:hAnsi="Times New Roman"/>
      <w:sz w:val="20"/>
      <w:szCs w:val="20"/>
    </w:rPr>
  </w:style>
  <w:style w:type="character" w:customStyle="1" w:styleId="style4099">
    <w:name w:val="Text Char"/>
    <w:next w:val="style4099"/>
    <w:link w:val="style4097"/>
    <w:rPr>
      <w:rFonts w:ascii="Times New Roman" w:cs="Times New Roman" w:eastAsia="Times New Roman" w:hAnsi="Times New Roman"/>
    </w:rPr>
  </w:style>
  <w:style w:type="paragraph" w:customStyle="1" w:styleId="style4100">
    <w:name w:val="Table"/>
    <w:basedOn w:val="style0"/>
    <w:next w:val="style4100"/>
    <w:pPr>
      <w:numPr>
        <w:ilvl w:val="0"/>
        <w:numId w:val="2"/>
      </w:numPr>
      <w:spacing w:before="120" w:after="120" w:lineRule="auto" w:line="240"/>
      <w:ind w:right="284"/>
      <w:jc w:val="both"/>
    </w:pPr>
    <w:rPr>
      <w:rFonts w:ascii="Times New Roman" w:eastAsia="Times New Roman" w:hAnsi="Times New Roman"/>
      <w:sz w:val="20"/>
      <w:szCs w:val="20"/>
    </w:rPr>
  </w:style>
  <w:style w:type="paragraph" w:styleId="style179">
    <w:name w:val="List Paragraph"/>
    <w:basedOn w:val="style0"/>
    <w:next w:val="style179"/>
    <w:link w:val="style4105"/>
    <w:qFormat/>
    <w:uiPriority w:val="34"/>
    <w:pPr>
      <w:ind w:left="720"/>
    </w:pPr>
    <w:rPr/>
  </w:style>
  <w:style w:type="character" w:styleId="style39">
    <w:name w:val="annotation reference"/>
    <w:next w:val="style39"/>
    <w:uiPriority w:val="99"/>
    <w:rPr>
      <w:sz w:val="16"/>
      <w:szCs w:val="16"/>
    </w:rPr>
  </w:style>
  <w:style w:type="paragraph" w:styleId="style30">
    <w:name w:val="annotation text"/>
    <w:basedOn w:val="style0"/>
    <w:next w:val="style30"/>
    <w:link w:val="style4101"/>
    <w:uiPriority w:val="99"/>
    <w:pPr/>
    <w:rPr>
      <w:sz w:val="20"/>
      <w:szCs w:val="20"/>
    </w:rPr>
  </w:style>
  <w:style w:type="character" w:customStyle="1" w:styleId="style4101">
    <w:name w:val="Comment Text Char"/>
    <w:basedOn w:val="style65"/>
    <w:next w:val="style4101"/>
    <w:link w:val="style30"/>
    <w:uiPriority w:val="99"/>
  </w:style>
  <w:style w:type="paragraph" w:styleId="style106">
    <w:name w:val="annotation subject"/>
    <w:basedOn w:val="style30"/>
    <w:next w:val="style30"/>
    <w:link w:val="style4102"/>
    <w:uiPriority w:val="99"/>
    <w:pPr/>
    <w:rPr>
      <w:b/>
      <w:bCs/>
    </w:rPr>
  </w:style>
  <w:style w:type="character" w:customStyle="1" w:styleId="style4102">
    <w:name w:val="Comment Subject Char"/>
    <w:next w:val="style4102"/>
    <w:link w:val="style106"/>
    <w:uiPriority w:val="99"/>
    <w:rPr>
      <w:b/>
      <w:bCs/>
    </w:rPr>
  </w:style>
  <w:style w:type="paragraph" w:styleId="style153">
    <w:name w:val="Balloon Text"/>
    <w:basedOn w:val="style0"/>
    <w:next w:val="style153"/>
    <w:link w:val="style4103"/>
    <w:uiPriority w:val="99"/>
    <w:pPr>
      <w:spacing w:after="0" w:lineRule="auto" w:line="240"/>
    </w:pPr>
    <w:rPr>
      <w:rFonts w:ascii="Segoe UI" w:cs="Segoe UI" w:hAnsi="Segoe UI"/>
      <w:sz w:val="18"/>
      <w:szCs w:val="18"/>
    </w:rPr>
  </w:style>
  <w:style w:type="character" w:customStyle="1" w:styleId="style4103">
    <w:name w:val="Balloon Text Char"/>
    <w:next w:val="style4103"/>
    <w:link w:val="style153"/>
    <w:uiPriority w:val="99"/>
    <w:rPr>
      <w:rFonts w:ascii="Segoe UI" w:cs="Segoe UI" w:hAnsi="Segoe UI"/>
      <w:sz w:val="18"/>
      <w:szCs w:val="18"/>
    </w:rPr>
  </w:style>
  <w:style w:type="paragraph" w:styleId="style178">
    <w:name w:val="Revision"/>
    <w:next w:val="style178"/>
    <w:uiPriority w:val="99"/>
    <w:pPr/>
    <w:rPr>
      <w:sz w:val="22"/>
      <w:szCs w:val="22"/>
    </w:rPr>
  </w:style>
  <w:style w:type="character" w:styleId="style85">
    <w:name w:val="Hyperlink"/>
    <w:next w:val="style85"/>
    <w:uiPriority w:val="99"/>
    <w:rPr>
      <w:color w:val="0563c1"/>
      <w:u w:val="single"/>
    </w:rPr>
  </w:style>
  <w:style w:type="table" w:styleId="style154">
    <w:name w:val="Table Grid"/>
    <w:basedOn w:val="style105"/>
    <w:next w:val="style154"/>
    <w:qFormat/>
    <w:uiPriority w:val="59"/>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66">
    <w:name w:val="Body Text"/>
    <w:basedOn w:val="style0"/>
    <w:next w:val="style66"/>
    <w:link w:val="style4104"/>
    <w:uiPriority w:val="99"/>
    <w:pPr>
      <w:tabs>
        <w:tab w:val="left" w:leader="none" w:pos="288"/>
      </w:tabs>
      <w:spacing w:after="120" w:lineRule="auto" w:line="228"/>
      <w:ind w:firstLine="288"/>
      <w:jc w:val="both"/>
    </w:pPr>
    <w:rPr>
      <w:rFonts w:ascii="Times New Roman" w:eastAsia="MS Mincho" w:hAnsi="Times New Roman"/>
      <w:spacing w:val="-1"/>
      <w:szCs w:val="20"/>
    </w:rPr>
  </w:style>
  <w:style w:type="character" w:customStyle="1" w:styleId="style4104">
    <w:name w:val="Body Text Char"/>
    <w:basedOn w:val="style65"/>
    <w:next w:val="style4104"/>
    <w:link w:val="style66"/>
    <w:uiPriority w:val="99"/>
    <w:rPr>
      <w:rFonts w:ascii="Times New Roman" w:eastAsia="MS Mincho" w:hAnsi="Times New Roman"/>
      <w:spacing w:val="-1"/>
      <w:sz w:val="22"/>
    </w:rPr>
  </w:style>
  <w:style w:type="character" w:customStyle="1" w:styleId="style4105">
    <w:name w:val="List Paragraph Char"/>
    <w:basedOn w:val="style65"/>
    <w:next w:val="style4105"/>
    <w:link w:val="style179"/>
    <w:uiPriority w:val="34"/>
    <w:rPr>
      <w:sz w:val="22"/>
      <w:szCs w:val="22"/>
    </w:rPr>
  </w:style>
  <w:style w:type="paragraph" w:styleId="style34">
    <w:name w:val="caption"/>
    <w:basedOn w:val="style0"/>
    <w:next w:val="style0"/>
    <w:qFormat/>
    <w:uiPriority w:val="35"/>
    <w:pPr>
      <w:spacing w:lineRule="auto" w:line="240"/>
    </w:pPr>
    <w:rPr>
      <w:rFonts w:ascii="Calibri" w:cs="宋体" w:eastAsia="Calibri" w:hAnsi="Calibri"/>
      <w:b/>
      <w:bCs/>
      <w:color w:val="5b9bd5"/>
      <w:sz w:val="18"/>
      <w:szCs w:val="18"/>
      <w:lang w:val="id-ID"/>
    </w:rPr>
  </w:style>
  <w:style w:type="character" w:customStyle="1" w:styleId="style4106">
    <w:name w:val="Heading 2 Char_e0a85d8b-b53b-44a3-920a-16d14f89c785"/>
    <w:basedOn w:val="style65"/>
    <w:next w:val="style4106"/>
    <w:link w:val="style2"/>
    <w:uiPriority w:val="9"/>
    <w:rPr>
      <w:rFonts w:ascii="Times New Roman" w:eastAsia="SimSun" w:hAnsi="Times New Roman"/>
      <w:b/>
      <w:bCs/>
      <w:color w:val="000000"/>
      <w:sz w:val="24"/>
      <w:szCs w:val="26"/>
    </w:rPr>
  </w:style>
  <w:style w:type="character" w:customStyle="1" w:styleId="style4107">
    <w:name w:val="Heading 1 Char_bc40f4bc-3cca-4804-a4c5-1b3469555b1b"/>
    <w:basedOn w:val="style65"/>
    <w:next w:val="style4107"/>
    <w:link w:val="style1"/>
    <w:uiPriority w:val="9"/>
    <w:rPr>
      <w:rFonts w:ascii="Calibri Light" w:cs="宋体" w:eastAsia="宋体" w:hAnsi="Calibri Light"/>
      <w:color w:val="2e74b5"/>
      <w:sz w:val="32"/>
      <w:szCs w:val="32"/>
    </w:rPr>
  </w:style>
  <w:style w:type="table" w:customStyle="1" w:styleId="style4108">
    <w:name w:val="Plain Table 21"/>
    <w:basedOn w:val="style105"/>
    <w:next w:val="style4108"/>
    <w:uiPriority w:val="42"/>
    <w:pPr/>
    <w:rPr>
      <w:rFonts w:cs="Arial"/>
      <w:sz w:val="22"/>
      <w:szCs w:val="22"/>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paragraph" w:styleId="style31">
    <w:name w:val="header"/>
    <w:basedOn w:val="style0"/>
    <w:next w:val="style31"/>
    <w:link w:val="style4109"/>
    <w:uiPriority w:val="99"/>
    <w:pPr>
      <w:tabs>
        <w:tab w:val="center" w:leader="none" w:pos="4513"/>
        <w:tab w:val="right" w:leader="none" w:pos="9026"/>
      </w:tabs>
      <w:spacing w:after="0" w:lineRule="auto" w:line="240"/>
    </w:pPr>
    <w:rPr>
      <w:rFonts w:ascii="Calibri" w:cs="宋体" w:eastAsia="Calibri" w:hAnsi="Calibri"/>
      <w:lang w:val="id-ID"/>
    </w:rPr>
  </w:style>
  <w:style w:type="character" w:customStyle="1" w:styleId="style4109">
    <w:name w:val="Header Char_93b4f1ad-1a33-43f4-9327-ba8d3c548ddd"/>
    <w:basedOn w:val="style65"/>
    <w:next w:val="style4109"/>
    <w:link w:val="style31"/>
    <w:uiPriority w:val="99"/>
    <w:rPr>
      <w:rFonts w:ascii="Calibri" w:cs="宋体" w:eastAsia="Calibri" w:hAnsi="Calibri"/>
      <w:sz w:val="22"/>
      <w:szCs w:val="22"/>
      <w:lang w:val="id-ID"/>
    </w:rPr>
  </w:style>
  <w:style w:type="paragraph" w:styleId="style32">
    <w:name w:val="footer"/>
    <w:basedOn w:val="style0"/>
    <w:next w:val="style32"/>
    <w:link w:val="style4110"/>
    <w:uiPriority w:val="99"/>
    <w:pPr>
      <w:tabs>
        <w:tab w:val="center" w:leader="none" w:pos="4513"/>
        <w:tab w:val="right" w:leader="none" w:pos="9026"/>
      </w:tabs>
      <w:spacing w:after="0" w:lineRule="auto" w:line="240"/>
    </w:pPr>
    <w:rPr>
      <w:rFonts w:ascii="Calibri" w:cs="宋体" w:eastAsia="Calibri" w:hAnsi="Calibri"/>
      <w:lang w:val="id-ID"/>
    </w:rPr>
  </w:style>
  <w:style w:type="character" w:customStyle="1" w:styleId="style4110">
    <w:name w:val="Footer Char_684856ad-5a5d-46f5-8016-c10c9847c626"/>
    <w:basedOn w:val="style65"/>
    <w:next w:val="style4110"/>
    <w:link w:val="style32"/>
    <w:uiPriority w:val="99"/>
    <w:rPr>
      <w:rFonts w:ascii="Calibri" w:cs="宋体" w:eastAsia="Calibri" w:hAnsi="Calibri"/>
      <w:sz w:val="22"/>
      <w:szCs w:val="22"/>
      <w:lang w:val="id-ID"/>
    </w:rPr>
  </w:style>
  <w:style w:type="table" w:customStyle="1" w:styleId="style4111">
    <w:name w:val="Plain Table 2"/>
    <w:basedOn w:val="style105"/>
    <w:next w:val="style4111"/>
    <w:uiPriority w:val="42"/>
    <w:pPr/>
    <w:rPr>
      <w:rFonts w:ascii="Calibri" w:cs="宋体" w:eastAsia="Calibri" w:hAnsi="Calibri"/>
      <w:sz w:val="22"/>
      <w:szCs w:val="22"/>
      <w:lang w:val="id-ID"/>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character" w:customStyle="1" w:styleId="style4112">
    <w:name w:val="Heading 3 Char_88e51aab-f071-4c9f-a4db-4913b79db8b1"/>
    <w:basedOn w:val="style65"/>
    <w:next w:val="style4112"/>
    <w:link w:val="style3"/>
    <w:uiPriority w:val="9"/>
    <w:rPr>
      <w:rFonts w:ascii="Calibri Light" w:cs="宋体" w:eastAsia="宋体" w:hAnsi="Calibri Light"/>
      <w:color w:val="1f4d78"/>
      <w:sz w:val="24"/>
      <w:szCs w:val="24"/>
      <w:lang w:val="id-I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C1EE3263-21BA-4007-80D9-1BDADCB9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4541</Words>
  <Pages>11</Pages>
  <Characters>26374</Characters>
  <Application>WPS Office</Application>
  <DocSecurity>0</DocSecurity>
  <Paragraphs>567</Paragraphs>
  <ScaleCrop>false</ScaleCrop>
  <Company>kimia</Company>
  <LinksUpToDate>false</LinksUpToDate>
  <CharactersWithSpaces>30556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2022-09-15T04:47:00Z</dcterms:created>
  <dc:creator>kimia2</dc:creator>
  <lastModifiedBy>Pixel 3</lastModifiedBy>
  <lastPrinted>2021-01-05T03:42:00Z</lastPrinted>
  <dcterms:modified xsi:type="dcterms:W3CDTF">2022-09-20T05:24:15Z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c9256a76-b47b-3381-b633-dfef657a3a3b</vt:lpwstr>
  </property>
  <property fmtid="{D5CDD505-2E9C-101B-9397-08002B2CF9AE}" pid="4" name="Mendeley Citation Style_1">
    <vt:lpwstr>http://www.zotero.org/styles/arabian-journal-of-chemistry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http://www.zotero.org/styles/arabian-journal-of-chemistry</vt:lpwstr>
  </property>
  <property fmtid="{D5CDD505-2E9C-101B-9397-08002B2CF9AE}" pid="12" name="Mendeley Recent Style Name 3_1">
    <vt:lpwstr>Arabian Journal of Chemistry</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http://www.zotero.org/styles/iop-conference-series-materials-science-and-engineering</vt:lpwstr>
  </property>
  <property fmtid="{D5CDD505-2E9C-101B-9397-08002B2CF9AE}" pid="18" name="Mendeley Recent Style Name 6_1">
    <vt:lpwstr>IOP Conference Series: Materials Science and Engineering</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ICV">
    <vt:lpwstr>47c77c5301914156bf190b2e967b4c31</vt:lpwstr>
  </property>
</Properties>
</file>