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2474F" w14:textId="77777777" w:rsidR="00E857CC" w:rsidRDefault="00E857CC" w:rsidP="00CE08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d-ID"/>
        </w:rPr>
      </w:pPr>
      <w:bookmarkStart w:id="0" w:name="_Hlk83079493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PENGARUH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DOSIS BLOTONG SEBAGAI MEDIA TANAM DAN VOLUME PENYIRAMAN BIBIT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  <w:t>KELAPA SAWIT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id-ID"/>
        </w:rPr>
        <w:t xml:space="preserve"> DI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GB" w:eastAsia="id-ID"/>
        </w:rPr>
        <w:t xml:space="preserve">PRE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id-ID"/>
        </w:rPr>
        <w:t>NURSERY</w:t>
      </w:r>
    </w:p>
    <w:p w14:paraId="5F86607D" w14:textId="77777777" w:rsidR="00433C24" w:rsidRDefault="00433C24" w:rsidP="00CE08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d-ID"/>
        </w:rPr>
      </w:pPr>
    </w:p>
    <w:p w14:paraId="41307D7E" w14:textId="12C5CF90" w:rsidR="00433C24" w:rsidRPr="00802BAA" w:rsidRDefault="00433C24" w:rsidP="00CE08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id-ID"/>
        </w:rPr>
        <w:t>Raja Alfindra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id-ID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id-ID"/>
        </w:rPr>
        <w:t>,</w:t>
      </w:r>
      <w:r w:rsidRPr="00433C2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33C24">
        <w:rPr>
          <w:rFonts w:ascii="Times New Roman" w:hAnsi="Times New Roman" w:cs="Times New Roman"/>
          <w:b/>
          <w:sz w:val="24"/>
          <w:szCs w:val="24"/>
          <w:lang w:val="en-GB"/>
        </w:rPr>
        <w:t>Umi</w:t>
      </w:r>
      <w:proofErr w:type="spellEnd"/>
      <w:r w:rsidRPr="00433C2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33C24">
        <w:rPr>
          <w:rFonts w:ascii="Times New Roman" w:hAnsi="Times New Roman" w:cs="Times New Roman"/>
          <w:b/>
          <w:sz w:val="24"/>
          <w:szCs w:val="24"/>
          <w:lang w:val="en-GB"/>
        </w:rPr>
        <w:t>Kusumastuti</w:t>
      </w:r>
      <w:proofErr w:type="spellEnd"/>
      <w:r w:rsidRPr="00433C2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Rusmarini</w:t>
      </w:r>
      <w:r w:rsidRPr="00433C24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,</w:t>
      </w:r>
      <w:r w:rsidRPr="00433C2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33C24">
        <w:rPr>
          <w:rFonts w:ascii="Times New Roman" w:hAnsi="Times New Roman" w:cs="Times New Roman"/>
          <w:b/>
          <w:sz w:val="24"/>
          <w:szCs w:val="24"/>
          <w:lang w:val="en-GB"/>
        </w:rPr>
        <w:t>Fariha</w:t>
      </w:r>
      <w:proofErr w:type="spellEnd"/>
      <w:r w:rsidRPr="00433C2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Wilisiani</w:t>
      </w:r>
      <w:r w:rsidR="00802BAA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2</w:t>
      </w:r>
    </w:p>
    <w:p w14:paraId="7C4B1BB1" w14:textId="77777777" w:rsidR="00433C24" w:rsidRDefault="00433C24" w:rsidP="00CE08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02BAA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Mahasiswa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INSTIPER</w:t>
      </w:r>
    </w:p>
    <w:p w14:paraId="68725C18" w14:textId="77777777" w:rsidR="00433C24" w:rsidRDefault="00433C24" w:rsidP="00CE08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Dosen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Fakultas</w:t>
      </w:r>
      <w:proofErr w:type="spellEnd"/>
      <w:r w:rsidR="006B6E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B6E43">
        <w:rPr>
          <w:rFonts w:ascii="Times New Roman" w:hAnsi="Times New Roman" w:cs="Times New Roman"/>
          <w:sz w:val="24"/>
          <w:szCs w:val="24"/>
          <w:lang w:val="en-GB"/>
        </w:rPr>
        <w:t>Pertanian</w:t>
      </w:r>
      <w:proofErr w:type="spellEnd"/>
      <w:r w:rsidR="006B6E43">
        <w:rPr>
          <w:rFonts w:ascii="Times New Roman" w:hAnsi="Times New Roman" w:cs="Times New Roman"/>
          <w:sz w:val="24"/>
          <w:szCs w:val="24"/>
          <w:lang w:val="en-GB"/>
        </w:rPr>
        <w:t xml:space="preserve"> INSTIPER</w:t>
      </w:r>
    </w:p>
    <w:p w14:paraId="0643FC3C" w14:textId="77777777" w:rsidR="006B6E43" w:rsidRDefault="006B6E43" w:rsidP="00CE08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9303268" w14:textId="77777777" w:rsidR="00BA0B40" w:rsidRPr="006B6E43" w:rsidRDefault="006B6E43" w:rsidP="00CE08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id-ID"/>
        </w:rPr>
      </w:pPr>
      <w:r w:rsidRPr="006B6E43">
        <w:rPr>
          <w:rFonts w:ascii="Times New Roman" w:hAnsi="Times New Roman" w:cs="Times New Roman"/>
          <w:b/>
          <w:sz w:val="24"/>
          <w:szCs w:val="24"/>
          <w:lang w:val="en-GB"/>
        </w:rPr>
        <w:t>ABSTRAK</w:t>
      </w:r>
    </w:p>
    <w:p w14:paraId="490AAADB" w14:textId="48B0265A" w:rsidR="00E857CC" w:rsidRDefault="00E857CC" w:rsidP="00CE08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blotong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volume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penyiraman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21FA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bibit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sawit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r w:rsidR="00A72666">
        <w:rPr>
          <w:rFonts w:ascii="Times New Roman" w:hAnsi="Times New Roman" w:cs="Times New Roman"/>
          <w:sz w:val="24"/>
          <w:szCs w:val="24"/>
          <w:lang w:val="en-US"/>
        </w:rPr>
        <w:t>PN (</w:t>
      </w:r>
      <w:proofErr w:type="gramStart"/>
      <w:r w:rsidRPr="00A52EF2">
        <w:rPr>
          <w:rFonts w:ascii="Times New Roman" w:hAnsi="Times New Roman" w:cs="Times New Roman"/>
          <w:i/>
          <w:sz w:val="24"/>
          <w:szCs w:val="24"/>
          <w:lang w:val="en-US"/>
        </w:rPr>
        <w:t>Pre Nursery</w:t>
      </w:r>
      <w:proofErr w:type="gramEnd"/>
      <w:r w:rsidR="00A72666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E765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</w:t>
      </w:r>
      <w:r w:rsidR="00A72666">
        <w:rPr>
          <w:rFonts w:ascii="Times New Roman" w:hAnsi="Times New Roman" w:cs="Times New Roman"/>
          <w:sz w:val="24"/>
          <w:szCs w:val="24"/>
          <w:lang w:val="en-US"/>
        </w:rPr>
        <w:t>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Maguwoharjo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Depok,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Sleman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Daerah Istimewa Yogyakarta.</w:t>
      </w:r>
    </w:p>
    <w:p w14:paraId="39495CC4" w14:textId="77777777" w:rsidR="00E857CC" w:rsidRDefault="00E857CC" w:rsidP="00CE08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faktorial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</w:t>
      </w:r>
      <w:r w:rsidRPr="001B7F38">
        <w:rPr>
          <w:rFonts w:ascii="Times New Roman" w:hAnsi="Times New Roman" w:cs="Times New Roman"/>
          <w:sz w:val="24"/>
          <w:szCs w:val="24"/>
          <w:lang w:val="en-US"/>
        </w:rPr>
        <w:t>ktor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blotong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blotong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100 g, 150 g, 200 g.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volume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penyiraman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volume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penyiraman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50 ml, 100 ml, 150 ml.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dianalisis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sidik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ragam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jenjang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5% dan uji DMRT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perbadaan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789070" w14:textId="7AA35B21" w:rsidR="00E857CC" w:rsidRPr="0054076F" w:rsidRDefault="00E857CC" w:rsidP="00CE08C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menunj</w:t>
      </w:r>
      <w:r w:rsidRPr="001B7F38">
        <w:rPr>
          <w:rFonts w:ascii="Times New Roman" w:hAnsi="Times New Roman" w:cs="Times New Roman"/>
          <w:sz w:val="24"/>
          <w:szCs w:val="24"/>
          <w:lang w:val="en-US"/>
        </w:rPr>
        <w:t>ukka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perlakuaan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blotong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volume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penyiraman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bibit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sawit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</w:t>
      </w:r>
      <w:r w:rsidR="00A72666">
        <w:rPr>
          <w:rFonts w:ascii="Times New Roman" w:hAnsi="Times New Roman" w:cs="Times New Roman"/>
          <w:sz w:val="24"/>
          <w:szCs w:val="24"/>
          <w:lang w:val="en-US"/>
        </w:rPr>
        <w:t xml:space="preserve"> PN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266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A52EF2">
        <w:rPr>
          <w:rFonts w:ascii="Times New Roman" w:hAnsi="Times New Roman" w:cs="Times New Roman"/>
          <w:i/>
          <w:sz w:val="24"/>
          <w:szCs w:val="24"/>
          <w:lang w:val="en-US"/>
        </w:rPr>
        <w:t>Pre</w:t>
      </w:r>
      <w:r w:rsidR="00A52E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52EF2">
        <w:rPr>
          <w:rFonts w:ascii="Times New Roman" w:hAnsi="Times New Roman" w:cs="Times New Roman"/>
          <w:i/>
          <w:sz w:val="24"/>
          <w:szCs w:val="24"/>
          <w:lang w:val="en-US"/>
        </w:rPr>
        <w:t>Nursery</w:t>
      </w:r>
      <w:proofErr w:type="gramEnd"/>
      <w:r w:rsidR="00A72666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B1873">
        <w:rPr>
          <w:rFonts w:ascii="Times New Roman" w:hAnsi="Times New Roman" w:cs="Times New Roman"/>
          <w:sz w:val="24"/>
          <w:szCs w:val="24"/>
          <w:lang w:val="en-US"/>
        </w:rPr>
        <w:t>Pemberian</w:t>
      </w:r>
      <w:proofErr w:type="spellEnd"/>
      <w:r w:rsidRPr="00CB18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1873">
        <w:rPr>
          <w:rFonts w:ascii="Times New Roman" w:hAnsi="Times New Roman" w:cs="Times New Roman"/>
          <w:sz w:val="24"/>
          <w:szCs w:val="24"/>
          <w:lang w:val="en-US"/>
        </w:rPr>
        <w:t>blotong</w:t>
      </w:r>
      <w:proofErr w:type="spellEnd"/>
      <w:r w:rsidRPr="00CB18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1873">
        <w:rPr>
          <w:rFonts w:ascii="Times New Roman" w:hAnsi="Times New Roman" w:cs="Times New Roman"/>
          <w:sz w:val="24"/>
          <w:szCs w:val="24"/>
          <w:lang w:val="en-US"/>
        </w:rPr>
        <w:t>100 g</w:t>
      </w:r>
      <w:r w:rsidR="00E35171">
        <w:rPr>
          <w:rFonts w:ascii="Times New Roman" w:hAnsi="Times New Roman" w:cs="Times New Roman"/>
          <w:sz w:val="24"/>
          <w:szCs w:val="24"/>
          <w:lang w:val="en-US"/>
        </w:rPr>
        <w:t>ram</w:t>
      </w:r>
      <w:r w:rsidRPr="00CB1873">
        <w:rPr>
          <w:rFonts w:ascii="Times New Roman" w:hAnsi="Times New Roman" w:cs="Times New Roman"/>
          <w:sz w:val="24"/>
          <w:szCs w:val="24"/>
          <w:lang w:val="en-US"/>
        </w:rPr>
        <w:t>, 150 g</w:t>
      </w:r>
      <w:r w:rsidR="00E35171">
        <w:rPr>
          <w:rFonts w:ascii="Times New Roman" w:hAnsi="Times New Roman" w:cs="Times New Roman"/>
          <w:sz w:val="24"/>
          <w:szCs w:val="24"/>
          <w:lang w:val="en-US"/>
        </w:rPr>
        <w:t>ram</w:t>
      </w:r>
      <w:r w:rsidRPr="00CB1873">
        <w:rPr>
          <w:rFonts w:ascii="Times New Roman" w:hAnsi="Times New Roman" w:cs="Times New Roman"/>
          <w:sz w:val="24"/>
          <w:szCs w:val="24"/>
          <w:lang w:val="en-US"/>
        </w:rPr>
        <w:t>, dan 200 g</w:t>
      </w:r>
      <w:r w:rsidR="00E35171">
        <w:rPr>
          <w:rFonts w:ascii="Times New Roman" w:hAnsi="Times New Roman" w:cs="Times New Roman"/>
          <w:sz w:val="24"/>
          <w:szCs w:val="24"/>
          <w:lang w:val="en-US"/>
        </w:rPr>
        <w:t>ram</w:t>
      </w:r>
      <w:r w:rsidRPr="00CB1873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proofErr w:type="spellStart"/>
      <w:r w:rsidRPr="00CB1873">
        <w:rPr>
          <w:rFonts w:ascii="Times New Roman" w:hAnsi="Times New Roman" w:cs="Times New Roman"/>
          <w:sz w:val="24"/>
          <w:szCs w:val="24"/>
          <w:lang w:val="en-US"/>
        </w:rPr>
        <w:t>erta</w:t>
      </w:r>
      <w:proofErr w:type="spellEnd"/>
      <w:r w:rsidRPr="00CB18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1873">
        <w:rPr>
          <w:rFonts w:ascii="Times New Roman" w:hAnsi="Times New Roman" w:cs="Times New Roman"/>
          <w:sz w:val="24"/>
          <w:szCs w:val="24"/>
          <w:lang w:val="en-US"/>
        </w:rPr>
        <w:t>penyiraman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volume</w:t>
      </w:r>
      <w:r w:rsidRPr="00CB1873">
        <w:rPr>
          <w:rFonts w:ascii="Times New Roman" w:hAnsi="Times New Roman" w:cs="Times New Roman"/>
          <w:sz w:val="24"/>
          <w:szCs w:val="24"/>
          <w:lang w:val="en-US"/>
        </w:rPr>
        <w:t xml:space="preserve"> 50 ml, 100 ml, dan 150 ml</w:t>
      </w:r>
      <w:r w:rsidR="00E35171">
        <w:rPr>
          <w:rFonts w:ascii="Times New Roman" w:hAnsi="Times New Roman" w:cs="Times New Roman"/>
          <w:sz w:val="24"/>
          <w:szCs w:val="24"/>
          <w:lang w:val="en-US"/>
        </w:rPr>
        <w:t>/tanaman</w:t>
      </w:r>
      <w:bookmarkStart w:id="1" w:name="_GoBack"/>
      <w:bookmarkEnd w:id="1"/>
      <w:r w:rsidRPr="00CB18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1873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CB18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1873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CB187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B1873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CB18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1873">
        <w:rPr>
          <w:rFonts w:ascii="Times New Roman" w:hAnsi="Times New Roman" w:cs="Times New Roman"/>
          <w:sz w:val="24"/>
          <w:szCs w:val="24"/>
          <w:lang w:val="en-US"/>
        </w:rPr>
        <w:t>baiknya</w:t>
      </w:r>
      <w:proofErr w:type="spellEnd"/>
      <w:r w:rsidRPr="00CB18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187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CB18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1873">
        <w:rPr>
          <w:rFonts w:ascii="Times New Roman" w:hAnsi="Times New Roman" w:cs="Times New Roman"/>
          <w:sz w:val="24"/>
          <w:szCs w:val="24"/>
          <w:lang w:val="en-US"/>
        </w:rPr>
        <w:t>pertumbuhan</w:t>
      </w:r>
      <w:proofErr w:type="spellEnd"/>
      <w:r w:rsidRPr="00CB18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1873">
        <w:rPr>
          <w:rFonts w:ascii="Times New Roman" w:hAnsi="Times New Roman" w:cs="Times New Roman"/>
          <w:sz w:val="24"/>
          <w:szCs w:val="24"/>
          <w:lang w:val="en-US"/>
        </w:rPr>
        <w:t>bibit</w:t>
      </w:r>
      <w:proofErr w:type="spellEnd"/>
      <w:r w:rsidRPr="00CB18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1873">
        <w:rPr>
          <w:rFonts w:ascii="Times New Roman" w:hAnsi="Times New Roman" w:cs="Times New Roman"/>
          <w:sz w:val="24"/>
          <w:szCs w:val="24"/>
          <w:lang w:val="en-US"/>
        </w:rPr>
        <w:t>kelapa</w:t>
      </w:r>
      <w:proofErr w:type="spellEnd"/>
      <w:r w:rsidRPr="00CB18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1873">
        <w:rPr>
          <w:rFonts w:ascii="Times New Roman" w:hAnsi="Times New Roman" w:cs="Times New Roman"/>
          <w:sz w:val="24"/>
          <w:szCs w:val="24"/>
          <w:lang w:val="en-US"/>
        </w:rPr>
        <w:t>sawit</w:t>
      </w:r>
      <w:proofErr w:type="spellEnd"/>
      <w:r w:rsidRPr="00CB1873">
        <w:rPr>
          <w:rFonts w:ascii="Times New Roman" w:hAnsi="Times New Roman" w:cs="Times New Roman"/>
          <w:sz w:val="24"/>
          <w:szCs w:val="24"/>
          <w:lang w:val="en-US"/>
        </w:rPr>
        <w:t xml:space="preserve"> di</w:t>
      </w:r>
      <w:r w:rsidR="00A52EF2">
        <w:rPr>
          <w:rFonts w:ascii="Times New Roman" w:hAnsi="Times New Roman" w:cs="Times New Roman"/>
          <w:sz w:val="24"/>
          <w:szCs w:val="24"/>
          <w:lang w:val="en-US"/>
        </w:rPr>
        <w:t xml:space="preserve"> PN (</w:t>
      </w:r>
      <w:r w:rsidRPr="00CB1873">
        <w:rPr>
          <w:rFonts w:ascii="Times New Roman" w:hAnsi="Times New Roman" w:cs="Times New Roman"/>
          <w:i/>
          <w:sz w:val="24"/>
          <w:szCs w:val="24"/>
          <w:lang w:val="en-US"/>
        </w:rPr>
        <w:t>pre</w:t>
      </w:r>
      <w:r w:rsidR="00A52E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1873">
        <w:rPr>
          <w:rFonts w:ascii="Times New Roman" w:hAnsi="Times New Roman" w:cs="Times New Roman"/>
          <w:i/>
          <w:sz w:val="24"/>
          <w:szCs w:val="24"/>
          <w:lang w:val="en-US"/>
        </w:rPr>
        <w:t>nursery</w:t>
      </w:r>
      <w:r w:rsidR="00A52EF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penyiraman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50 ml/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air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pembibitan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sawit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49EC3D" w14:textId="77777777" w:rsidR="006B6E43" w:rsidRDefault="00E857CC" w:rsidP="00CE08C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Kunci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sawit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blotong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volume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penyiraman</w:t>
      </w:r>
      <w:proofErr w:type="spellEnd"/>
    </w:p>
    <w:p w14:paraId="68F88193" w14:textId="77777777" w:rsidR="00CE08C9" w:rsidRDefault="00CE08C9" w:rsidP="00CE08C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8FE50F" w14:textId="77777777" w:rsidR="00E857CC" w:rsidRPr="006B6E43" w:rsidRDefault="006B6E43" w:rsidP="00CE08C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PENDAHULUAN</w:t>
      </w:r>
    </w:p>
    <w:p w14:paraId="4B533635" w14:textId="77777777" w:rsidR="00F4580C" w:rsidRDefault="00F4580C" w:rsidP="008B10B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F4580C">
          <w:footerReference w:type="default" r:id="rId8"/>
          <w:headerReference w:type="first" r:id="rId9"/>
          <w:pgSz w:w="11906" w:h="16838"/>
          <w:pgMar w:top="2268" w:right="1701" w:bottom="1701" w:left="2268" w:header="709" w:footer="709" w:gutter="0"/>
          <w:pgNumType w:start="1"/>
          <w:cols w:space="708"/>
          <w:titlePg/>
          <w:docGrid w:linePitch="360"/>
        </w:sectPr>
      </w:pPr>
    </w:p>
    <w:p w14:paraId="52536D37" w14:textId="0354DA14" w:rsidR="006B6E43" w:rsidRPr="00E0439C" w:rsidRDefault="006B6E43" w:rsidP="008B10B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kelapa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sawit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0439C">
        <w:rPr>
          <w:rFonts w:ascii="Times New Roman" w:hAnsi="Times New Roman" w:cs="Times New Roman"/>
          <w:i/>
          <w:sz w:val="24"/>
          <w:szCs w:val="24"/>
          <w:lang w:val="en-US"/>
        </w:rPr>
        <w:t>Elaeis</w:t>
      </w:r>
      <w:proofErr w:type="spellEnd"/>
      <w:r w:rsidRPr="00E043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i/>
          <w:sz w:val="24"/>
          <w:szCs w:val="24"/>
          <w:lang w:val="en-US"/>
        </w:rPr>
        <w:t>guineensis</w:t>
      </w:r>
      <w:proofErr w:type="spellEnd"/>
      <w:r w:rsidRPr="00E043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Jacq</w:t>
      </w:r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852A27" w:rsidRPr="00E0439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perkebunan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ekonomis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penghasil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minyak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nabati</w:t>
      </w:r>
      <w:proofErr w:type="spellEnd"/>
      <w:r w:rsidRPr="00E0439C">
        <w:rPr>
          <w:rFonts w:ascii="Times New Roman" w:hAnsi="Times New Roman" w:cs="Times New Roman"/>
          <w:sz w:val="24"/>
          <w:szCs w:val="24"/>
        </w:rPr>
        <w:t xml:space="preserve"> </w:t>
      </w:r>
      <w:r w:rsidRPr="00E0439C">
        <w:rPr>
          <w:rFonts w:ascii="Times New Roman" w:hAnsi="Times New Roman" w:cs="Times New Roman"/>
          <w:sz w:val="24"/>
          <w:szCs w:val="24"/>
        </w:rPr>
        <w:fldChar w:fldCharType="begin"/>
      </w:r>
      <w:r w:rsidRPr="00E0439C"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{"citationID":"HKAzBBaz","properties":{"formattedCitation":"(Pahan 2008)","plainCitation":"(Pahan 2008)","noteIndex":0},"citationItems":[{"id":144,"uris":["http://zotero.org/users/local/GlcTqyXf/items/NP4KSE22"],"uri":["http://zotero.org/users/local/GlcTqyXf/items/NP4KSE22"],"itemData":{"id":144,"type":"book","edition":"4","event-place":"Bogor","publisher":"Penebar Swaday","publisher-place":"Bogor","title":"Panduan Lengkap Kelapa Sawit","author":[{"family":"Pahan","given":"Iyung"}],"issued":{"date-parts":[["2008"]]}}}],"schema":"https://github.com/citation-style-language/schema/raw/master/csl-citation.json"} </w:instrText>
      </w:r>
      <w:r w:rsidRPr="00E0439C">
        <w:rPr>
          <w:rFonts w:ascii="Times New Roman" w:hAnsi="Times New Roman" w:cs="Times New Roman"/>
          <w:sz w:val="24"/>
          <w:szCs w:val="24"/>
        </w:rPr>
        <w:fldChar w:fldCharType="separate"/>
      </w:r>
      <w:r w:rsidRPr="00E0439C">
        <w:rPr>
          <w:rFonts w:ascii="Times New Roman" w:hAnsi="Times New Roman" w:cs="Times New Roman"/>
          <w:sz w:val="24"/>
        </w:rPr>
        <w:t>(Pahan 2008)</w:t>
      </w:r>
      <w:r w:rsidRPr="00E0439C">
        <w:rPr>
          <w:rFonts w:ascii="Times New Roman" w:hAnsi="Times New Roman" w:cs="Times New Roman"/>
          <w:sz w:val="24"/>
          <w:szCs w:val="24"/>
        </w:rPr>
        <w:fldChar w:fldCharType="end"/>
      </w:r>
      <w:r w:rsidRPr="00E043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E0439C">
        <w:rPr>
          <w:rFonts w:ascii="Times New Roman" w:hAnsi="Times New Roman" w:cs="Times New Roman"/>
          <w:sz w:val="24"/>
          <w:szCs w:val="24"/>
          <w:lang w:val="en-GB"/>
        </w:rPr>
        <w:t>ejak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tahun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2006</w:t>
      </w:r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, Indonesia </w:t>
      </w:r>
      <w:proofErr w:type="spellStart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>telah</w:t>
      </w:r>
      <w:proofErr w:type="spellEnd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>menjadi</w:t>
      </w:r>
      <w:proofErr w:type="spellEnd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>produsen</w:t>
      </w:r>
      <w:proofErr w:type="spellEnd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>minyak</w:t>
      </w:r>
      <w:proofErr w:type="spellEnd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>terbesar</w:t>
      </w:r>
      <w:proofErr w:type="spellEnd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>mengungguli</w:t>
      </w:r>
      <w:proofErr w:type="spellEnd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Malaysia.</w:t>
      </w:r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Proyeksi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produksi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minyak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Indonesia</w:t>
      </w:r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periode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jangka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pendek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(2020-2021) </w:t>
      </w:r>
      <w:proofErr w:type="spellStart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>jumlah</w:t>
      </w:r>
      <w:proofErr w:type="spellEnd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ekspor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minyak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Indonesia </w:t>
      </w:r>
      <w:proofErr w:type="spellStart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>diperkirakan</w:t>
      </w:r>
      <w:proofErr w:type="spellEnd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33,44 </w:t>
      </w:r>
      <w:proofErr w:type="spellStart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>juta</w:t>
      </w:r>
      <w:proofErr w:type="spellEnd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ton pada 2020 dan di </w:t>
      </w:r>
      <w:proofErr w:type="spellStart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>harapkan</w:t>
      </w:r>
      <w:proofErr w:type="spellEnd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>mencapai</w:t>
      </w:r>
      <w:proofErr w:type="spellEnd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34,21 </w:t>
      </w:r>
      <w:proofErr w:type="spellStart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>juta</w:t>
      </w:r>
      <w:proofErr w:type="spellEnd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ton pada 2021</w:t>
      </w:r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(Oil Word, 2020).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Peningkatan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ekspor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minyak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Indonesia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lebih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kecil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peningkatan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konsumsi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domestic.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>sebagian</w:t>
      </w:r>
      <w:proofErr w:type="spellEnd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>karena</w:t>
      </w:r>
      <w:proofErr w:type="spellEnd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>minyak</w:t>
      </w:r>
      <w:proofErr w:type="spellEnd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 w:rsidR="00A372C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757BE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Indonesia </w:t>
      </w:r>
      <w:proofErr w:type="spellStart"/>
      <w:r w:rsidR="000757BE" w:rsidRPr="00E0439C">
        <w:rPr>
          <w:rFonts w:ascii="Times New Roman" w:hAnsi="Times New Roman" w:cs="Times New Roman"/>
          <w:sz w:val="24"/>
          <w:szCs w:val="24"/>
          <w:lang w:val="en-GB"/>
        </w:rPr>
        <w:t>digunakan</w:t>
      </w:r>
      <w:proofErr w:type="spellEnd"/>
      <w:r w:rsidR="000757BE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57BE" w:rsidRPr="00E0439C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="000757BE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program </w:t>
      </w:r>
      <w:r w:rsidRPr="00E0439C">
        <w:rPr>
          <w:rFonts w:ascii="Times New Roman" w:hAnsi="Times New Roman" w:cs="Times New Roman"/>
          <w:i/>
          <w:sz w:val="24"/>
          <w:szCs w:val="24"/>
          <w:lang w:val="en-GB"/>
        </w:rPr>
        <w:t>mandatory biodiesel</w:t>
      </w:r>
      <w:r w:rsidRPr="00E0439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591A847" w14:textId="4D89C338" w:rsidR="006B6E43" w:rsidRPr="00E0439C" w:rsidRDefault="000757BE" w:rsidP="000757BE">
      <w:pPr>
        <w:pStyle w:val="ListParagraph"/>
        <w:spacing w:after="0" w:line="360" w:lineRule="auto"/>
        <w:ind w:left="0" w:firstLine="567"/>
        <w:jc w:val="both"/>
        <w:rPr>
          <w:rFonts w:ascii="Helvetica" w:hAnsi="Helvetica" w:cs="Helvetica"/>
          <w:spacing w:val="2"/>
          <w:sz w:val="21"/>
          <w:szCs w:val="21"/>
          <w:shd w:val="clear" w:color="auto" w:fill="E8EAF6"/>
          <w:lang w:val="en-GB"/>
        </w:rPr>
      </w:pP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produsen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minyak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terbesar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, Indonesia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memproduksi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51,81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juta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ton CPO DAN CPKO pada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tahun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2019,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seluas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16,38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juta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hektar</w:t>
      </w:r>
      <w:proofErr w:type="spellEnd"/>
      <w:r w:rsidR="006B6E43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(GAPKI, 2020)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menunjukan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kelapa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merupakan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salah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satu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komoditas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perkebunan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sangat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menjanjikan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selalu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ditingkatkan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potensinya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pengelolahan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d</w:t>
      </w:r>
      <w:r w:rsidR="00852A27" w:rsidRPr="00E0439C">
        <w:rPr>
          <w:rFonts w:ascii="Times New Roman" w:hAnsi="Times New Roman" w:cs="Times New Roman"/>
          <w:sz w:val="24"/>
          <w:szCs w:val="24"/>
          <w:lang w:val="en-GB"/>
        </w:rPr>
        <w:t>an di</w:t>
      </w:r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b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utuhkan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pendamping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cukup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bai</w:t>
      </w:r>
      <w:r w:rsidR="00852A27" w:rsidRPr="00E0439C">
        <w:rPr>
          <w:rFonts w:ascii="Times New Roman" w:hAnsi="Times New Roman" w:cs="Times New Roman"/>
          <w:sz w:val="24"/>
          <w:szCs w:val="24"/>
          <w:lang w:val="en-GB"/>
        </w:rPr>
        <w:t>k</w:t>
      </w:r>
      <w:proofErr w:type="spellEnd"/>
      <w:r w:rsidR="00852A27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52A27" w:rsidRPr="00E0439C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="00852A27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52A27" w:rsidRPr="00E0439C">
        <w:rPr>
          <w:rFonts w:ascii="Times New Roman" w:hAnsi="Times New Roman" w:cs="Times New Roman"/>
          <w:sz w:val="24"/>
          <w:szCs w:val="24"/>
          <w:lang w:val="en-GB"/>
        </w:rPr>
        <w:t>pengelolahan</w:t>
      </w:r>
      <w:proofErr w:type="spellEnd"/>
      <w:r w:rsidR="00852A27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52A27" w:rsidRPr="00E0439C">
        <w:rPr>
          <w:rFonts w:ascii="Times New Roman" w:hAnsi="Times New Roman" w:cs="Times New Roman"/>
          <w:sz w:val="24"/>
          <w:szCs w:val="24"/>
          <w:lang w:val="en-GB"/>
        </w:rPr>
        <w:t>perkebunan</w:t>
      </w:r>
      <w:proofErr w:type="spellEnd"/>
      <w:r w:rsidR="00852A27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52A27" w:rsidRPr="00E0439C">
        <w:rPr>
          <w:rFonts w:ascii="Times New Roman" w:hAnsi="Times New Roman" w:cs="Times New Roman"/>
          <w:sz w:val="24"/>
          <w:szCs w:val="24"/>
          <w:lang w:val="en-GB"/>
        </w:rPr>
        <w:t>kelapa</w:t>
      </w:r>
      <w:proofErr w:type="spellEnd"/>
      <w:r w:rsidR="00852A27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52A27" w:rsidRPr="00E0439C"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 w:rsidR="00852A27" w:rsidRPr="00E0439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mulai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penyiapan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bahan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tanam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hingga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pengelolahan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panen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pasca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panen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108E4A3A" w14:textId="1A885538" w:rsidR="000757BE" w:rsidRPr="00E0439C" w:rsidRDefault="000757BE" w:rsidP="000757BE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Pembibitan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merupakan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tahapan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pertama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budidaya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kelapa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 w:rsidR="00852A27" w:rsidRPr="00E0439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setelah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diperoleh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bahan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tanam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berupa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kecambah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kelapa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Tahap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pembibitan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menentukan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apakah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bibit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tumbuh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memenuhi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kriteria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pertumbuhan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bibit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yang normal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faktor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mempengaruhi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pertumbuhan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bibit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kelapa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salah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satunya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media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tanam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Komposisi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media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tanam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52A27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agar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diupayakan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sehingga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media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tanam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memberikan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nutrisi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bagi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pertumbuhan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52A27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Mengandalkan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kesuburan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tanah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lapisan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atas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(topsoil) </w:t>
      </w:r>
      <w:proofErr w:type="spellStart"/>
      <w:r w:rsidR="00C803ED" w:rsidRPr="00E0439C">
        <w:rPr>
          <w:rFonts w:ascii="Times New Roman" w:hAnsi="Times New Roman" w:cs="Times New Roman"/>
          <w:sz w:val="24"/>
          <w:szCs w:val="24"/>
          <w:lang w:val="en-GB"/>
        </w:rPr>
        <w:t>secara</w:t>
      </w:r>
      <w:proofErr w:type="spellEnd"/>
      <w:r w:rsidR="00C803ED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03ED" w:rsidRPr="00E0439C">
        <w:rPr>
          <w:rFonts w:ascii="Times New Roman" w:hAnsi="Times New Roman" w:cs="Times New Roman"/>
          <w:sz w:val="24"/>
          <w:szCs w:val="24"/>
          <w:lang w:val="en-GB"/>
        </w:rPr>
        <w:t>terus</w:t>
      </w:r>
      <w:proofErr w:type="spellEnd"/>
      <w:r w:rsidR="00C803ED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03ED" w:rsidRPr="00E0439C">
        <w:rPr>
          <w:rFonts w:ascii="Times New Roman" w:hAnsi="Times New Roman" w:cs="Times New Roman"/>
          <w:sz w:val="24"/>
          <w:szCs w:val="24"/>
          <w:lang w:val="en-GB"/>
        </w:rPr>
        <w:t>menerus</w:t>
      </w:r>
      <w:proofErr w:type="spellEnd"/>
      <w:r w:rsidR="00C803ED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penanaman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menjadikan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tanah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memiliki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ketersediaan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terbatas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>, dan</w:t>
      </w:r>
      <w:r w:rsidR="00C803ED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03ED" w:rsidRPr="00E0439C">
        <w:rPr>
          <w:rFonts w:ascii="Times New Roman" w:hAnsi="Times New Roman" w:cs="Times New Roman"/>
          <w:sz w:val="24"/>
          <w:szCs w:val="24"/>
          <w:lang w:val="en-GB"/>
        </w:rPr>
        <w:t>ditambah</w:t>
      </w:r>
      <w:proofErr w:type="spellEnd"/>
      <w:r w:rsidR="00C803ED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03ED" w:rsidRPr="00E0439C">
        <w:rPr>
          <w:rFonts w:ascii="Times New Roman" w:hAnsi="Times New Roman" w:cs="Times New Roman"/>
          <w:sz w:val="24"/>
          <w:szCs w:val="24"/>
          <w:lang w:val="en-GB"/>
        </w:rPr>
        <w:t>lagi</w:t>
      </w:r>
      <w:proofErr w:type="spellEnd"/>
      <w:r w:rsidR="00C803ED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03ED" w:rsidRPr="00E0439C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penggunaan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pupuk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anorganik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terus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menerus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membuat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tanah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lapisan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atas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lagi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digunakan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secara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optimal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media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tanam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Menurut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Lestariningsi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(2012), topsoil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merupakan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tanah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lebih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subur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dibandingkan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subsoil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karena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banyak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mengandung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bahan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organik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unsur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hara.</w:t>
      </w:r>
    </w:p>
    <w:p w14:paraId="3EEB17E0" w14:textId="7CD16204" w:rsidR="000757BE" w:rsidRPr="00E0439C" w:rsidRDefault="000757BE" w:rsidP="000757BE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lastRenderedPageBreak/>
        <w:t>Pupuk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organik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dibuat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limbah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perkebunan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contonya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seperti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perkebunan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kelapa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memanfatkan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tandan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kosong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kelapa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perkebunan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kopi yang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memanfaatkan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kulit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kopi,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perkebunan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te</w:t>
      </w:r>
      <w:r w:rsidR="00C803ED" w:rsidRPr="00E0439C">
        <w:rPr>
          <w:rFonts w:ascii="Times New Roman" w:hAnsi="Times New Roman" w:cs="Times New Roman"/>
          <w:sz w:val="24"/>
          <w:szCs w:val="24"/>
          <w:lang w:val="en-GB"/>
        </w:rPr>
        <w:t>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memanfaatkan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ampas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teh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dan di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perkebunan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karen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memanfaatkan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tatal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karet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. Salah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satu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limbah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perkebunan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digunakan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pupuk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organik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blotong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limbah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proses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pembuatan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gula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Penggunaan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blotong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pupuk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organik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diharapkan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mengurangi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dampak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pencemaran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lingkungan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Blotong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pupuk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organik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juga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memperbaiki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sifat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fisik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tanah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D4C4EA9" w14:textId="5743BD72" w:rsidR="000757BE" w:rsidRPr="00E0439C" w:rsidRDefault="000757BE" w:rsidP="000757BE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Keuntungan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penggunaan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blotong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03ED" w:rsidRPr="00E0439C"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memperbaiki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sifat-sifat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tanah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melalui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fisika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kimia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biologi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mempercepat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meningkatkan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penyerapan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nitrogen oleh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mengembalikan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kesuburan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tanah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Selain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itu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, media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tanam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mengandung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blotong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diperoleh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relatif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cepat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mudah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murah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. Ada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kecenderungan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semakin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tinggi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dosis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blotong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pada media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tanam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bibit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kelapa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semakin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toleran</w:t>
      </w:r>
      <w:proofErr w:type="spellEnd"/>
      <w:r w:rsidR="00C803ED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03ED" w:rsidRPr="00E0439C"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kekeringan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dan interval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penyiraman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semakin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lama (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Ichsan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et al., 2012).</w:t>
      </w:r>
      <w:r w:rsidRPr="00E04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Kebutuhan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air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terpenuhi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itu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pengaruhi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oleh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Ketersediaan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air pada media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tanam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Kekurangan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hara dan air pada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kelapa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mempengaruhi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distribusi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biomassa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konsentrasi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hara dan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pertumbuhan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bagian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morfologi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serta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kondisi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fisiologis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(Sun et al., 2011).</w:t>
      </w:r>
    </w:p>
    <w:p w14:paraId="3C94563C" w14:textId="7BF933DA" w:rsidR="00C803ED" w:rsidRPr="00E0439C" w:rsidRDefault="00B86AD2" w:rsidP="00E0439C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membutuhkan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tumbuh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Ketersediaan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tergantung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frekuensi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curah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hujan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mempengaruhi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suplai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hara.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Kekurangan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pertumbuhan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Kekurangan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air pada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betakibat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mengarah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penurunan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pembelahan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pembesaransel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. Pada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pertumbuhan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vegetatif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membelah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memperbesar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sel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terwujud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diameter,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perbanyakan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daun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pertumbuhan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US"/>
        </w:rPr>
        <w:t>akar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6491416" w14:textId="77777777" w:rsidR="00CE08C9" w:rsidRDefault="001049AE" w:rsidP="00CE08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METODE PENELITIAN</w:t>
      </w:r>
      <w:bookmarkStart w:id="2" w:name="_Toc66191693"/>
    </w:p>
    <w:p w14:paraId="5C945B25" w14:textId="77777777" w:rsidR="001049AE" w:rsidRPr="00411B41" w:rsidRDefault="001049AE" w:rsidP="00CE08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B41">
        <w:rPr>
          <w:rFonts w:ascii="Times New Roman" w:hAnsi="Times New Roman" w:cs="Times New Roman"/>
          <w:sz w:val="24"/>
          <w:szCs w:val="24"/>
          <w:lang w:val="en-US"/>
        </w:rPr>
        <w:t xml:space="preserve">Waktu dan </w:t>
      </w:r>
      <w:proofErr w:type="spellStart"/>
      <w:r w:rsidR="008515D8" w:rsidRPr="00411B4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11B41">
        <w:rPr>
          <w:rFonts w:ascii="Times New Roman" w:hAnsi="Times New Roman" w:cs="Times New Roman"/>
          <w:sz w:val="24"/>
          <w:szCs w:val="24"/>
          <w:lang w:val="en-US"/>
        </w:rPr>
        <w:t>empat</w:t>
      </w:r>
      <w:proofErr w:type="spellEnd"/>
      <w:r w:rsidRPr="00411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1B41">
        <w:rPr>
          <w:rFonts w:ascii="Times New Roman" w:hAnsi="Times New Roman" w:cs="Times New Roman"/>
          <w:sz w:val="24"/>
          <w:szCs w:val="24"/>
          <w:lang w:val="en-US"/>
        </w:rPr>
        <w:t>Penelitian</w:t>
      </w:r>
      <w:bookmarkEnd w:id="2"/>
      <w:proofErr w:type="spellEnd"/>
    </w:p>
    <w:p w14:paraId="42797B66" w14:textId="7CB8E95E" w:rsidR="008515D8" w:rsidRDefault="008515D8" w:rsidP="00CE08C9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Penelitian </w:t>
      </w:r>
      <w:r w:rsidRPr="0069789D">
        <w:rPr>
          <w:rFonts w:ascii="Times New Roman" w:hAnsi="Times New Roman" w:cs="Times New Roman"/>
          <w:sz w:val="24"/>
          <w:szCs w:val="24"/>
        </w:rPr>
        <w:t>dilak</w:t>
      </w:r>
      <w:proofErr w:type="spellStart"/>
      <w:r w:rsidR="00C803ED">
        <w:rPr>
          <w:rFonts w:ascii="Times New Roman" w:hAnsi="Times New Roman" w:cs="Times New Roman"/>
          <w:sz w:val="24"/>
          <w:szCs w:val="24"/>
          <w:lang w:val="en-GB"/>
        </w:rPr>
        <w:t>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lahan yang terletak di Jalan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Karangsari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Depok, Sleman, Yogyakarta, pada ketinggian 118 mdpl.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bulan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sampai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2020.</w:t>
      </w:r>
    </w:p>
    <w:p w14:paraId="497FD38B" w14:textId="77777777" w:rsidR="008515D8" w:rsidRPr="00411B41" w:rsidRDefault="008515D8" w:rsidP="00CE08C9">
      <w:pPr>
        <w:pStyle w:val="Heading2"/>
        <w:spacing w:line="360" w:lineRule="auto"/>
        <w:rPr>
          <w:rFonts w:cs="Times New Roman"/>
          <w:szCs w:val="24"/>
          <w:lang w:val="en-US"/>
        </w:rPr>
      </w:pPr>
      <w:bookmarkStart w:id="3" w:name="_Toc66191694"/>
      <w:proofErr w:type="spellStart"/>
      <w:r w:rsidRPr="00411B41">
        <w:rPr>
          <w:rFonts w:cs="Times New Roman"/>
          <w:szCs w:val="24"/>
          <w:lang w:val="en-US"/>
        </w:rPr>
        <w:t>Alat</w:t>
      </w:r>
      <w:proofErr w:type="spellEnd"/>
      <w:r w:rsidRPr="00411B41">
        <w:rPr>
          <w:rFonts w:cs="Times New Roman"/>
          <w:szCs w:val="24"/>
          <w:lang w:val="en-US"/>
        </w:rPr>
        <w:t xml:space="preserve"> dan </w:t>
      </w:r>
      <w:proofErr w:type="spellStart"/>
      <w:r w:rsidRPr="00411B41">
        <w:rPr>
          <w:rFonts w:cs="Times New Roman"/>
          <w:szCs w:val="24"/>
          <w:lang w:val="en-US"/>
        </w:rPr>
        <w:t>Bahan</w:t>
      </w:r>
      <w:proofErr w:type="spellEnd"/>
      <w:r w:rsidRPr="00411B41">
        <w:rPr>
          <w:rFonts w:cs="Times New Roman"/>
          <w:szCs w:val="24"/>
          <w:lang w:val="en-US"/>
        </w:rPr>
        <w:t xml:space="preserve"> </w:t>
      </w:r>
      <w:proofErr w:type="spellStart"/>
      <w:r w:rsidRPr="00411B41">
        <w:rPr>
          <w:rFonts w:cs="Times New Roman"/>
          <w:szCs w:val="24"/>
          <w:lang w:val="en-US"/>
        </w:rPr>
        <w:t>Penelitian</w:t>
      </w:r>
      <w:bookmarkEnd w:id="3"/>
      <w:proofErr w:type="spellEnd"/>
    </w:p>
    <w:p w14:paraId="47E34D05" w14:textId="23F4F8B4" w:rsidR="008515D8" w:rsidRDefault="008515D8" w:rsidP="00CE08C9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Alat yang di</w:t>
      </w:r>
      <w:r w:rsidR="00E911A4">
        <w:rPr>
          <w:rFonts w:ascii="Times New Roman" w:hAnsi="Times New Roman" w:cs="Times New Roman"/>
          <w:sz w:val="24"/>
          <w:szCs w:val="24"/>
          <w:lang w:val="en-GB"/>
        </w:rPr>
        <w:t xml:space="preserve"> per</w:t>
      </w:r>
      <w:r>
        <w:rPr>
          <w:rFonts w:ascii="Times New Roman" w:hAnsi="Times New Roman" w:cs="Times New Roman"/>
          <w:sz w:val="24"/>
          <w:szCs w:val="24"/>
        </w:rPr>
        <w:t>gunaka</w:t>
      </w:r>
      <w:r w:rsidR="00E911A4">
        <w:rPr>
          <w:rFonts w:ascii="Times New Roman" w:hAnsi="Times New Roman" w:cs="Times New Roman"/>
          <w:sz w:val="24"/>
          <w:szCs w:val="24"/>
          <w:lang w:val="en-GB"/>
        </w:rPr>
        <w:t xml:space="preserve">n </w:t>
      </w:r>
      <w:proofErr w:type="spellStart"/>
      <w:r w:rsidR="00E911A4">
        <w:rPr>
          <w:rFonts w:ascii="Times New Roman" w:hAnsi="Times New Roman" w:cs="Times New Roman"/>
          <w:sz w:val="24"/>
          <w:szCs w:val="24"/>
          <w:lang w:val="en-GB"/>
        </w:rPr>
        <w:t>diantaranya</w:t>
      </w:r>
      <w:proofErr w:type="spellEnd"/>
      <w:r w:rsidR="00E911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11A4"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timbangan analitik, cangkul, gelas ukur, ember,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kertas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label, </w:t>
      </w:r>
      <w:r>
        <w:rPr>
          <w:rFonts w:ascii="Times New Roman" w:eastAsia="Times New Roman" w:hAnsi="Times New Roman" w:cs="Times New Roman"/>
          <w:sz w:val="24"/>
          <w:szCs w:val="24"/>
        </w:rPr>
        <w:t>selang,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plastik UV, bambu,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  <w:lang w:val="es-US"/>
        </w:rPr>
        <w:t>ol</w:t>
      </w:r>
      <w:proofErr w:type="spellEnd"/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lang w:val="es-US"/>
        </w:rPr>
        <w:t>bag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penggaris dan alat tulis.</w:t>
      </w:r>
    </w:p>
    <w:p w14:paraId="760E8444" w14:textId="3892862A" w:rsidR="008515D8" w:rsidRPr="008515D8" w:rsidRDefault="008515D8" w:rsidP="00CE08C9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</w:t>
      </w:r>
      <w:r w:rsidR="00E911A4">
        <w:rPr>
          <w:rFonts w:ascii="Times New Roman" w:hAnsi="Times New Roman" w:cs="Times New Roman"/>
          <w:sz w:val="24"/>
          <w:szCs w:val="24"/>
          <w:lang w:val="en-GB"/>
        </w:rPr>
        <w:t xml:space="preserve"> per</w:t>
      </w:r>
      <w:r>
        <w:rPr>
          <w:rFonts w:ascii="Times New Roman" w:hAnsi="Times New Roman" w:cs="Times New Roman"/>
          <w:sz w:val="24"/>
          <w:szCs w:val="24"/>
        </w:rPr>
        <w:t>gunakan</w:t>
      </w:r>
      <w:r w:rsidR="00E911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11A4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="00E911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11A4"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 w:rsidR="00E911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11A4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="00E911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11A4">
        <w:rPr>
          <w:rFonts w:ascii="Times New Roman" w:hAnsi="Times New Roman" w:cs="Times New Roman"/>
          <w:sz w:val="24"/>
          <w:szCs w:val="24"/>
          <w:lang w:val="en-GB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1A4"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 w:rsidR="00E911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bibit kelapa sawit,</w:t>
      </w:r>
      <w:r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tanah regosol, pupuk NPK,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Blotong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air.</w:t>
      </w:r>
    </w:p>
    <w:p w14:paraId="25F52189" w14:textId="77777777" w:rsidR="008515D8" w:rsidRPr="00411B41" w:rsidRDefault="008515D8" w:rsidP="00CE08C9">
      <w:pPr>
        <w:pStyle w:val="Heading2"/>
        <w:spacing w:before="0" w:line="360" w:lineRule="auto"/>
        <w:rPr>
          <w:rFonts w:cs="Times New Roman"/>
          <w:szCs w:val="24"/>
          <w:lang w:val="es-US"/>
        </w:rPr>
      </w:pPr>
      <w:bookmarkStart w:id="4" w:name="_Toc66191695"/>
      <w:proofErr w:type="spellStart"/>
      <w:r w:rsidRPr="00411B41">
        <w:rPr>
          <w:rFonts w:cs="Times New Roman"/>
          <w:szCs w:val="24"/>
          <w:lang w:val="es-US"/>
        </w:rPr>
        <w:t>Rancangan</w:t>
      </w:r>
      <w:proofErr w:type="spellEnd"/>
      <w:r w:rsidRPr="00411B41">
        <w:rPr>
          <w:rFonts w:cs="Times New Roman"/>
          <w:szCs w:val="24"/>
          <w:lang w:val="es-US"/>
        </w:rPr>
        <w:t xml:space="preserve"> </w:t>
      </w:r>
      <w:proofErr w:type="spellStart"/>
      <w:r w:rsidRPr="00411B41">
        <w:rPr>
          <w:rFonts w:cs="Times New Roman"/>
          <w:szCs w:val="24"/>
          <w:lang w:val="es-US"/>
        </w:rPr>
        <w:t>Penelitian</w:t>
      </w:r>
      <w:bookmarkEnd w:id="4"/>
      <w:proofErr w:type="spellEnd"/>
    </w:p>
    <w:p w14:paraId="48144FEC" w14:textId="0971CFF2" w:rsidR="00CE08C9" w:rsidRPr="00CE08C9" w:rsidRDefault="00E911A4" w:rsidP="00CE08C9">
      <w:pPr>
        <w:pStyle w:val="ListParagraph"/>
        <w:tabs>
          <w:tab w:val="left" w:pos="993"/>
        </w:tabs>
        <w:spacing w:line="36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US"/>
        </w:rPr>
        <w:t>P</w:t>
      </w:r>
      <w:r w:rsidR="008515D8">
        <w:rPr>
          <w:rFonts w:ascii="Times New Roman" w:hAnsi="Times New Roman" w:cs="Times New Roman"/>
          <w:sz w:val="24"/>
          <w:szCs w:val="24"/>
          <w:lang w:val="es-US"/>
        </w:rPr>
        <w:t>enelitian</w:t>
      </w:r>
      <w:proofErr w:type="spellEnd"/>
      <w:r w:rsidR="008515D8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proofErr w:type="spellStart"/>
      <w:r w:rsidR="008515D8">
        <w:rPr>
          <w:rFonts w:ascii="Times New Roman" w:hAnsi="Times New Roman" w:cs="Times New Roman"/>
          <w:sz w:val="24"/>
          <w:szCs w:val="24"/>
          <w:lang w:val="es-US"/>
        </w:rPr>
        <w:t>ini</w:t>
      </w:r>
      <w:proofErr w:type="spellEnd"/>
      <w:r w:rsidR="008515D8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8515D8">
        <w:rPr>
          <w:rFonts w:ascii="Times New Roman" w:hAnsi="Times New Roman" w:cs="Times New Roman"/>
          <w:sz w:val="24"/>
          <w:szCs w:val="24"/>
        </w:rPr>
        <w:t>menggunakan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rancangan</w:t>
      </w:r>
      <w:proofErr w:type="spellEnd"/>
      <w:r w:rsidR="008515D8">
        <w:rPr>
          <w:rFonts w:ascii="Times New Roman" w:hAnsi="Times New Roman" w:cs="Times New Roman"/>
          <w:sz w:val="24"/>
          <w:szCs w:val="24"/>
        </w:rPr>
        <w:t xml:space="preserve"> metode percobaan</w:t>
      </w:r>
      <w:r w:rsidR="008515D8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proofErr w:type="spellStart"/>
      <w:r w:rsidR="008515D8">
        <w:rPr>
          <w:rFonts w:ascii="Times New Roman" w:hAnsi="Times New Roman" w:cs="Times New Roman"/>
          <w:sz w:val="24"/>
          <w:szCs w:val="24"/>
          <w:lang w:val="es-US"/>
        </w:rPr>
        <w:t>Rancangan</w:t>
      </w:r>
      <w:proofErr w:type="spellEnd"/>
      <w:r w:rsidR="008515D8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proofErr w:type="spellStart"/>
      <w:r w:rsidR="008515D8">
        <w:rPr>
          <w:rFonts w:ascii="Times New Roman" w:hAnsi="Times New Roman" w:cs="Times New Roman"/>
          <w:sz w:val="24"/>
          <w:szCs w:val="24"/>
          <w:lang w:val="es-US"/>
        </w:rPr>
        <w:t>Acak</w:t>
      </w:r>
      <w:proofErr w:type="spellEnd"/>
      <w:r w:rsidR="008515D8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proofErr w:type="spellStart"/>
      <w:r w:rsidR="008515D8">
        <w:rPr>
          <w:rFonts w:ascii="Times New Roman" w:hAnsi="Times New Roman" w:cs="Times New Roman"/>
          <w:sz w:val="24"/>
          <w:szCs w:val="24"/>
          <w:lang w:val="es-US"/>
        </w:rPr>
        <w:t>Lengkap</w:t>
      </w:r>
      <w:proofErr w:type="spellEnd"/>
      <w:r w:rsidR="008515D8">
        <w:rPr>
          <w:rFonts w:ascii="Times New Roman" w:hAnsi="Times New Roman" w:cs="Times New Roman"/>
          <w:sz w:val="24"/>
          <w:szCs w:val="24"/>
          <w:lang w:val="es-US"/>
        </w:rPr>
        <w:t xml:space="preserve"> (RAL) yang </w:t>
      </w:r>
      <w:proofErr w:type="spellStart"/>
      <w:r w:rsidR="008515D8">
        <w:rPr>
          <w:rFonts w:ascii="Times New Roman" w:hAnsi="Times New Roman" w:cs="Times New Roman"/>
          <w:sz w:val="24"/>
          <w:szCs w:val="24"/>
          <w:lang w:val="es-US"/>
        </w:rPr>
        <w:t>t</w:t>
      </w:r>
      <w:r w:rsidR="00CE08C9">
        <w:rPr>
          <w:rFonts w:ascii="Times New Roman" w:hAnsi="Times New Roman" w:cs="Times New Roman"/>
          <w:sz w:val="24"/>
          <w:szCs w:val="24"/>
          <w:lang w:val="es-US"/>
        </w:rPr>
        <w:t>e</w:t>
      </w:r>
      <w:r w:rsidR="008515D8">
        <w:rPr>
          <w:rFonts w:ascii="Times New Roman" w:hAnsi="Times New Roman" w:cs="Times New Roman"/>
          <w:sz w:val="24"/>
          <w:szCs w:val="24"/>
          <w:lang w:val="es-US"/>
        </w:rPr>
        <w:t>rdiri</w:t>
      </w:r>
      <w:proofErr w:type="spellEnd"/>
      <w:r w:rsidR="008515D8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proofErr w:type="spellStart"/>
      <w:r w:rsidR="008515D8">
        <w:rPr>
          <w:rFonts w:ascii="Times New Roman" w:hAnsi="Times New Roman" w:cs="Times New Roman"/>
          <w:sz w:val="24"/>
          <w:szCs w:val="24"/>
          <w:lang w:val="es-US"/>
        </w:rPr>
        <w:t>dari</w:t>
      </w:r>
      <w:proofErr w:type="spellEnd"/>
      <w:r w:rsidR="008515D8">
        <w:rPr>
          <w:rFonts w:ascii="Times New Roman" w:hAnsi="Times New Roman" w:cs="Times New Roman"/>
          <w:sz w:val="24"/>
          <w:szCs w:val="24"/>
          <w:lang w:val="es-US"/>
        </w:rPr>
        <w:t xml:space="preserve"> 2 </w:t>
      </w:r>
      <w:proofErr w:type="spellStart"/>
      <w:r w:rsidR="008515D8">
        <w:rPr>
          <w:rFonts w:ascii="Times New Roman" w:hAnsi="Times New Roman" w:cs="Times New Roman"/>
          <w:sz w:val="24"/>
          <w:szCs w:val="24"/>
          <w:lang w:val="es-US"/>
        </w:rPr>
        <w:t>faktor</w:t>
      </w:r>
      <w:proofErr w:type="spellEnd"/>
      <w:r w:rsidR="00EF36A5">
        <w:rPr>
          <w:rFonts w:ascii="Times New Roman" w:hAnsi="Times New Roman" w:cs="Times New Roman"/>
          <w:sz w:val="24"/>
          <w:szCs w:val="24"/>
          <w:lang w:val="es-US"/>
        </w:rPr>
        <w:t>.</w:t>
      </w:r>
      <w:r w:rsidR="00851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Faktor</w:t>
      </w:r>
      <w:proofErr w:type="spellEnd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pertama</w:t>
      </w:r>
      <w:proofErr w:type="spellEnd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dosis</w:t>
      </w:r>
      <w:proofErr w:type="spellEnd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blotong</w:t>
      </w:r>
      <w:proofErr w:type="spellEnd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terdiri</w:t>
      </w:r>
      <w:proofErr w:type="spellEnd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4 </w:t>
      </w:r>
      <w:proofErr w:type="spellStart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aras</w:t>
      </w:r>
      <w:proofErr w:type="spellEnd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proofErr w:type="gramStart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:</w:t>
      </w:r>
      <w:proofErr w:type="gramEnd"/>
      <w:r w:rsidR="00CE08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B1: </w:t>
      </w:r>
      <w:proofErr w:type="spellStart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Kontrol</w:t>
      </w:r>
      <w:proofErr w:type="spellEnd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B2: 100 g</w:t>
      </w:r>
      <w:r w:rsidR="00E35171">
        <w:rPr>
          <w:rFonts w:ascii="Times New Roman" w:hAnsi="Times New Roman" w:cs="Times New Roman"/>
          <w:sz w:val="24"/>
          <w:szCs w:val="24"/>
          <w:lang w:val="en-GB"/>
        </w:rPr>
        <w:t>ram</w:t>
      </w:r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B3:</w:t>
      </w:r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150 g</w:t>
      </w:r>
      <w:r w:rsidR="00E35171">
        <w:rPr>
          <w:rFonts w:ascii="Times New Roman" w:hAnsi="Times New Roman" w:cs="Times New Roman"/>
          <w:sz w:val="24"/>
          <w:szCs w:val="24"/>
          <w:lang w:val="en-GB"/>
        </w:rPr>
        <w:t>ram</w:t>
      </w:r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B4: 200 </w:t>
      </w:r>
      <w:r w:rsidR="00E35171">
        <w:rPr>
          <w:rFonts w:ascii="Times New Roman" w:hAnsi="Times New Roman" w:cs="Times New Roman"/>
          <w:sz w:val="24"/>
          <w:szCs w:val="24"/>
          <w:lang w:val="en-GB"/>
        </w:rPr>
        <w:t>gram</w:t>
      </w:r>
      <w:r w:rsidR="00CE08C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Faktor</w:t>
      </w:r>
      <w:proofErr w:type="spellEnd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kedua</w:t>
      </w:r>
      <w:proofErr w:type="spellEnd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volume </w:t>
      </w:r>
      <w:proofErr w:type="spellStart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penyiraman</w:t>
      </w:r>
      <w:proofErr w:type="spellEnd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terdiri</w:t>
      </w:r>
      <w:proofErr w:type="spellEnd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3 </w:t>
      </w:r>
      <w:proofErr w:type="spellStart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aras</w:t>
      </w:r>
      <w:proofErr w:type="spellEnd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:</w:t>
      </w:r>
      <w:proofErr w:type="gramEnd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V1</w:t>
      </w:r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: 50 ml/</w:t>
      </w:r>
      <w:proofErr w:type="spellStart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V2: 100 ml/</w:t>
      </w:r>
      <w:proofErr w:type="spellStart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V3: 150 ml/</w:t>
      </w:r>
      <w:proofErr w:type="spellStart"/>
      <w:r w:rsidR="008515D8" w:rsidRPr="00CE08C9"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 w:rsidR="00CE08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Dari </w:t>
      </w:r>
      <w:proofErr w:type="spellStart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>kedua</w:t>
      </w:r>
      <w:proofErr w:type="spellEnd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>faktor</w:t>
      </w:r>
      <w:proofErr w:type="spellEnd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>diperoleh</w:t>
      </w:r>
      <w:proofErr w:type="spellEnd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4 x 3 = 12 </w:t>
      </w:r>
      <w:proofErr w:type="spellStart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>kombinasi</w:t>
      </w:r>
      <w:proofErr w:type="spellEnd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>perlakuan</w:t>
      </w:r>
      <w:proofErr w:type="spellEnd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>masing-masing</w:t>
      </w:r>
      <w:proofErr w:type="spellEnd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>diulang</w:t>
      </w:r>
      <w:proofErr w:type="spellEnd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E08C9" w:rsidRPr="00CE08C9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kali, </w:t>
      </w:r>
      <w:proofErr w:type="spellStart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>sehinggah</w:t>
      </w:r>
      <w:proofErr w:type="spellEnd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>jumlah</w:t>
      </w:r>
      <w:proofErr w:type="spellEnd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>seluruh</w:t>
      </w:r>
      <w:proofErr w:type="spellEnd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4 x 3 x </w:t>
      </w:r>
      <w:r w:rsidR="00CE08C9" w:rsidRPr="00CE08C9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EF36A5" w:rsidRPr="00CE08C9">
        <w:rPr>
          <w:rFonts w:ascii="Times New Roman" w:hAnsi="Times New Roman" w:cs="Times New Roman"/>
          <w:sz w:val="24"/>
          <w:szCs w:val="24"/>
          <w:lang w:val="en-GB"/>
        </w:rPr>
        <w:t xml:space="preserve"> = 48</w:t>
      </w:r>
      <w:r w:rsidR="00CE08C9" w:rsidRPr="00CE08C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7316442" w14:textId="77777777" w:rsidR="00802BAA" w:rsidRDefault="00802BAA" w:rsidP="00CE08C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  <w:sectPr w:rsidR="00802BAA" w:rsidSect="00087962">
          <w:type w:val="continuous"/>
          <w:pgSz w:w="11906" w:h="16838"/>
          <w:pgMar w:top="2268" w:right="1701" w:bottom="1701" w:left="2268" w:header="709" w:footer="709" w:gutter="0"/>
          <w:pgNumType w:start="1"/>
          <w:cols w:space="708"/>
          <w:titlePg/>
          <w:docGrid w:linePitch="360"/>
        </w:sectPr>
      </w:pPr>
    </w:p>
    <w:p w14:paraId="4E4AF1B1" w14:textId="46092085" w:rsidR="00CE08C9" w:rsidRDefault="00CE08C9" w:rsidP="00CE08C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HASIL DAN PEMBAHASAN</w:t>
      </w:r>
    </w:p>
    <w:p w14:paraId="0F411503" w14:textId="77777777" w:rsidR="00A71D6F" w:rsidRDefault="00A71D6F" w:rsidP="00A71D6F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  <w:sectPr w:rsidR="00A71D6F" w:rsidSect="008E5AE8">
          <w:type w:val="continuous"/>
          <w:pgSz w:w="11906" w:h="16838"/>
          <w:pgMar w:top="2268" w:right="1701" w:bottom="1701" w:left="2268" w:header="708" w:footer="708" w:gutter="0"/>
          <w:cols w:space="708"/>
          <w:docGrid w:linePitch="360"/>
        </w:sectPr>
      </w:pPr>
    </w:p>
    <w:p w14:paraId="45738995" w14:textId="425C1D1D" w:rsidR="00A71D6F" w:rsidRDefault="00C803ED" w:rsidP="00087962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0C4448">
        <w:rPr>
          <w:rFonts w:ascii="Times New Roman" w:hAnsi="Times New Roman" w:cs="Times New Roman"/>
          <w:sz w:val="24"/>
          <w:szCs w:val="24"/>
          <w:lang w:val="en-GB"/>
        </w:rPr>
        <w:t>asil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sidik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ragam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menunjukkan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ada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interaksi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nyata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antara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pemberian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dosis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blotong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dan volume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penyiraman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hal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menunjukkan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adanya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sama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pada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kedua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faktor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memberikan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peningkatan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pengaruh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parameter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pertumbuhan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bibit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kelapa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r w:rsidR="000C4448">
        <w:rPr>
          <w:rFonts w:ascii="Times New Roman" w:hAnsi="Times New Roman" w:cs="Times New Roman"/>
          <w:i/>
          <w:sz w:val="24"/>
          <w:szCs w:val="24"/>
          <w:lang w:val="en-GB"/>
        </w:rPr>
        <w:t>pre nursery</w:t>
      </w:r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. Hasil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analisis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disajikan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tabel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1 dan 2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berikut</w:t>
      </w:r>
      <w:proofErr w:type="spellEnd"/>
    </w:p>
    <w:p w14:paraId="176F3196" w14:textId="21903374" w:rsidR="00087962" w:rsidRPr="00087962" w:rsidRDefault="00087962" w:rsidP="000879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  <w:sectPr w:rsidR="00087962" w:rsidRPr="00087962" w:rsidSect="00087962">
          <w:type w:val="continuous"/>
          <w:pgSz w:w="11906" w:h="16838"/>
          <w:pgMar w:top="2268" w:right="1701" w:bottom="1701" w:left="2268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116"/>
        <w:tblW w:w="8080" w:type="dxa"/>
        <w:tblLook w:val="04A0" w:firstRow="1" w:lastRow="0" w:firstColumn="1" w:lastColumn="0" w:noHBand="0" w:noVBand="1"/>
      </w:tblPr>
      <w:tblGrid>
        <w:gridCol w:w="2921"/>
        <w:gridCol w:w="1332"/>
        <w:gridCol w:w="1276"/>
        <w:gridCol w:w="1417"/>
        <w:gridCol w:w="1134"/>
      </w:tblGrid>
      <w:tr w:rsidR="00CD496C" w:rsidRPr="00192285" w14:paraId="494E1852" w14:textId="77777777" w:rsidTr="00CD496C">
        <w:trPr>
          <w:trHeight w:val="274"/>
        </w:trPr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38D8" w14:textId="649CE693" w:rsidR="00CD496C" w:rsidRDefault="00CD496C" w:rsidP="00CD496C">
            <w:pPr>
              <w:spacing w:after="0" w:line="240" w:lineRule="auto"/>
              <w:ind w:left="751" w:hanging="8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Tabel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.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ngaruh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dosis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blotong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terhadap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pertumbuhan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bibit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kelapa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sawit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di </w:t>
            </w:r>
            <w:r w:rsidRPr="001922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ID" w:eastAsia="en-ID"/>
              </w:rPr>
              <w:t>pre nursery</w:t>
            </w:r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.</w:t>
            </w:r>
          </w:p>
          <w:p w14:paraId="5BF7B767" w14:textId="77777777" w:rsidR="00CD496C" w:rsidRPr="00192285" w:rsidRDefault="00CD496C" w:rsidP="00CD4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943CE4C" w14:textId="77777777" w:rsidR="00CD496C" w:rsidRPr="00192285" w:rsidRDefault="00CD496C" w:rsidP="00CD496C">
            <w:pPr>
              <w:spacing w:after="0" w:line="240" w:lineRule="auto"/>
              <w:ind w:left="751" w:hanging="8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CD496C" w:rsidRPr="00192285" w14:paraId="060ED208" w14:textId="77777777" w:rsidTr="00CD496C">
        <w:trPr>
          <w:trHeight w:val="274"/>
        </w:trPr>
        <w:tc>
          <w:tcPr>
            <w:tcW w:w="29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CC0B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Parameter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</w:t>
            </w:r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engamatan</w:t>
            </w:r>
            <w:proofErr w:type="spellEnd"/>
          </w:p>
        </w:tc>
        <w:tc>
          <w:tcPr>
            <w:tcW w:w="515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9C0F" w14:textId="77777777" w:rsidR="00CD496C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Dosis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Blotong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(g/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bibit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)</w:t>
            </w:r>
          </w:p>
        </w:tc>
      </w:tr>
      <w:tr w:rsidR="00CD496C" w:rsidRPr="00192285" w14:paraId="5EDF5000" w14:textId="77777777" w:rsidTr="00CD496C">
        <w:trPr>
          <w:trHeight w:val="274"/>
        </w:trPr>
        <w:tc>
          <w:tcPr>
            <w:tcW w:w="29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9C2393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3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6763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2884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00 g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364F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150 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2CD2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200 g</w:t>
            </w:r>
          </w:p>
        </w:tc>
      </w:tr>
      <w:tr w:rsidR="00CD496C" w:rsidRPr="00192285" w14:paraId="47483D68" w14:textId="77777777" w:rsidTr="00CD496C">
        <w:trPr>
          <w:trHeight w:val="262"/>
        </w:trPr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F66E" w14:textId="77777777" w:rsidR="00CD496C" w:rsidRPr="00192285" w:rsidRDefault="00CD496C" w:rsidP="00CD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Tinggi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bibit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(cm)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6990C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21,63 p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A5F50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22,21 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766DC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22,46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20E38" w14:textId="77777777" w:rsidR="00CD496C" w:rsidRPr="00130A9C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22,25p</w:t>
            </w:r>
          </w:p>
        </w:tc>
      </w:tr>
      <w:tr w:rsidR="00CD496C" w:rsidRPr="00192285" w14:paraId="6E1041E1" w14:textId="77777777" w:rsidTr="00CD496C">
        <w:trPr>
          <w:trHeight w:val="262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8810" w14:textId="77777777" w:rsidR="00CD496C" w:rsidRPr="00192285" w:rsidRDefault="00CD496C" w:rsidP="00CD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Jumlah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daun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helai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9A03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3,25 p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95AE0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130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42 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031E6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3,50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6F4F6" w14:textId="77777777" w:rsidR="00CD496C" w:rsidRPr="00130A9C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3,42 p</w:t>
            </w:r>
          </w:p>
        </w:tc>
      </w:tr>
      <w:tr w:rsidR="00CD496C" w:rsidRPr="00192285" w14:paraId="3ABF957D" w14:textId="77777777" w:rsidTr="00CD496C">
        <w:trPr>
          <w:trHeight w:val="262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3DA4" w14:textId="77777777" w:rsidR="00CD496C" w:rsidRPr="00192285" w:rsidRDefault="00CD496C" w:rsidP="00CD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Diameter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batang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(mm)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57B71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6,26 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D871B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6,32 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4C8B6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6,59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4C6E9" w14:textId="77777777" w:rsidR="00CD496C" w:rsidRPr="00130A9C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6,41 p</w:t>
            </w:r>
          </w:p>
        </w:tc>
      </w:tr>
      <w:tr w:rsidR="00CD496C" w:rsidRPr="00192285" w14:paraId="239DBA95" w14:textId="77777777" w:rsidTr="00CD496C">
        <w:trPr>
          <w:trHeight w:val="274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A2C4" w14:textId="77777777" w:rsidR="00CD496C" w:rsidRPr="00192285" w:rsidRDefault="00CD496C" w:rsidP="00CD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Berat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segar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tanaman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(g)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F288C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4,76 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3598E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5,28 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F5621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 w:rsidRPr="00130A9C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5,</w:t>
            </w: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90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81D02" w14:textId="77777777" w:rsidR="00CD496C" w:rsidRPr="00130A9C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4,98 p</w:t>
            </w:r>
          </w:p>
        </w:tc>
      </w:tr>
      <w:tr w:rsidR="00CD496C" w:rsidRPr="00192285" w14:paraId="341E541D" w14:textId="77777777" w:rsidTr="00CD496C">
        <w:trPr>
          <w:trHeight w:val="274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AC55" w14:textId="77777777" w:rsidR="00CD496C" w:rsidRPr="00192285" w:rsidRDefault="00CD496C" w:rsidP="00CD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lastRenderedPageBreak/>
              <w:t>Berat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segar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tajuk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(g)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F40A6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2,96 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FFF3E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3,41 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652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3,77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C657D" w14:textId="77777777" w:rsidR="00CD496C" w:rsidRPr="00130A9C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3,37 p</w:t>
            </w:r>
          </w:p>
        </w:tc>
      </w:tr>
      <w:tr w:rsidR="00CD496C" w:rsidRPr="00192285" w14:paraId="3B612AF6" w14:textId="77777777" w:rsidTr="00CD496C">
        <w:trPr>
          <w:trHeight w:val="274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D9F00" w14:textId="77777777" w:rsidR="00CD496C" w:rsidRPr="00192285" w:rsidRDefault="00CD496C" w:rsidP="00CD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Berat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segar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akar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(g)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97AE5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 w:rsidRPr="00130A9C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1,</w:t>
            </w: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75 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C905D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1,82 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B0C4A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2,09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337D2" w14:textId="77777777" w:rsidR="00CD496C" w:rsidRPr="00130A9C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1,65 p</w:t>
            </w:r>
          </w:p>
        </w:tc>
      </w:tr>
      <w:tr w:rsidR="00CD496C" w:rsidRPr="00192285" w14:paraId="282D1A0A" w14:textId="77777777" w:rsidTr="00CD496C">
        <w:trPr>
          <w:trHeight w:val="274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9F7A3" w14:textId="77777777" w:rsidR="00CD496C" w:rsidRPr="00192285" w:rsidRDefault="00CD496C" w:rsidP="00CD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Berat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kering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tanaman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(g)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DDAA5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0,86 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9A8C9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0,91 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CED61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0,99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B6B38" w14:textId="77777777" w:rsidR="00CD496C" w:rsidRPr="0075248C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0,88 p</w:t>
            </w:r>
          </w:p>
        </w:tc>
      </w:tr>
      <w:tr w:rsidR="00CD496C" w:rsidRPr="00192285" w14:paraId="2BF48B5A" w14:textId="77777777" w:rsidTr="00CD496C">
        <w:trPr>
          <w:trHeight w:val="274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CAB2D" w14:textId="77777777" w:rsidR="00CD496C" w:rsidRPr="00192285" w:rsidRDefault="00CD496C" w:rsidP="00CD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Berat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kering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tajuk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(g)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FCA5E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0,58 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35D01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0,64 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3B593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0,69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98373" w14:textId="77777777" w:rsidR="00CD496C" w:rsidRPr="0075248C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0,63 p</w:t>
            </w:r>
          </w:p>
        </w:tc>
      </w:tr>
      <w:tr w:rsidR="00CD496C" w:rsidRPr="00192285" w14:paraId="6110FF18" w14:textId="77777777" w:rsidTr="00CD496C">
        <w:trPr>
          <w:trHeight w:val="274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2B47D" w14:textId="77777777" w:rsidR="00CD496C" w:rsidRDefault="00CD496C" w:rsidP="00CD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Berat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kering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akar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(g)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3137A" w14:textId="77777777" w:rsidR="00CD496C" w:rsidRPr="0075248C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0,27 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EF0A8" w14:textId="77777777" w:rsidR="00CD496C" w:rsidRPr="0075248C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0,23 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345DC" w14:textId="77777777" w:rsidR="00CD496C" w:rsidRPr="0075248C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0,30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BC0D2" w14:textId="77777777" w:rsidR="00CD496C" w:rsidRPr="0075248C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0,24 p</w:t>
            </w:r>
          </w:p>
        </w:tc>
      </w:tr>
    </w:tbl>
    <w:p w14:paraId="1917592A" w14:textId="77777777" w:rsidR="00CD496C" w:rsidRDefault="00CD496C" w:rsidP="00CD496C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  <w:sectPr w:rsidR="00CD496C" w:rsidSect="008E5AE8">
          <w:type w:val="continuous"/>
          <w:pgSz w:w="11906" w:h="16838"/>
          <w:pgMar w:top="2268" w:right="1701" w:bottom="1701" w:left="2268" w:header="708" w:footer="708" w:gutter="0"/>
          <w:cols w:space="708"/>
          <w:docGrid w:linePitch="360"/>
        </w:sectPr>
      </w:pPr>
      <w:r w:rsidRPr="00192285">
        <w:rPr>
          <w:rFonts w:ascii="Times New Roman" w:hAnsi="Times New Roman" w:cs="Times New Roman"/>
          <w:sz w:val="24"/>
          <w:szCs w:val="24"/>
        </w:rPr>
        <w:t>Keterangan : Rerata yang diikuti huruf yang sama dalam kolom atau baris yang sama menunjukkan  berbeda nyata dan tidak berbeda nyata berdasarkan DMRT pada taraf uji 5%.</w:t>
      </w:r>
    </w:p>
    <w:p w14:paraId="2FC46186" w14:textId="77777777" w:rsidR="00CD496C" w:rsidRDefault="00CD496C" w:rsidP="00CD496C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14:paraId="3FB3E4A4" w14:textId="77777777" w:rsidR="00A71D6F" w:rsidRPr="00CD496C" w:rsidRDefault="00A71D6F" w:rsidP="00CD49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  <w:sectPr w:rsidR="00A71D6F" w:rsidRPr="00CD496C" w:rsidSect="000C4448">
          <w:type w:val="continuous"/>
          <w:pgSz w:w="11906" w:h="16838"/>
          <w:pgMar w:top="2268" w:right="1701" w:bottom="1701" w:left="2268" w:header="709" w:footer="709" w:gutter="0"/>
          <w:pgNumType w:start="1"/>
          <w:cols w:space="708"/>
          <w:titlePg/>
          <w:docGrid w:linePitch="360"/>
        </w:sectPr>
      </w:pPr>
    </w:p>
    <w:p w14:paraId="175B0A36" w14:textId="1FCE12CC" w:rsidR="000C4448" w:rsidRDefault="00A71D6F" w:rsidP="000C4448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diatas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 w:rsidRPr="003A0350">
        <w:rPr>
          <w:rFonts w:ascii="Times New Roman" w:hAnsi="Times New Roman" w:cs="Times New Roman"/>
          <w:sz w:val="24"/>
          <w:szCs w:val="24"/>
          <w:lang w:val="en-GB"/>
        </w:rPr>
        <w:t>menunjukkan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pemberian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kompos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blotong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berbeda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dosis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kontrol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gramStart"/>
      <w:r w:rsidR="000C4448">
        <w:rPr>
          <w:rFonts w:ascii="Times New Roman" w:hAnsi="Times New Roman" w:cs="Times New Roman"/>
          <w:sz w:val="24"/>
          <w:szCs w:val="24"/>
          <w:lang w:val="en-GB"/>
        </w:rPr>
        <w:t>100 gram</w:t>
      </w:r>
      <w:proofErr w:type="gram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, 150 gram dan 200 gram)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pertumbuhan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bibit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kelapa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pembibitan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C4448">
        <w:rPr>
          <w:rFonts w:ascii="Times New Roman" w:hAnsi="Times New Roman" w:cs="Times New Roman"/>
          <w:i/>
          <w:sz w:val="24"/>
          <w:szCs w:val="24"/>
          <w:lang w:val="en-GB"/>
        </w:rPr>
        <w:t>pre nursery</w:t>
      </w:r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 w:rsidRPr="003A0350">
        <w:rPr>
          <w:rFonts w:ascii="Times New Roman" w:hAnsi="Times New Roman" w:cs="Times New Roman"/>
          <w:sz w:val="24"/>
          <w:szCs w:val="24"/>
          <w:lang w:val="en-GB"/>
        </w:rPr>
        <w:t>menunjukkan</w:t>
      </w:r>
      <w:proofErr w:type="spellEnd"/>
      <w:r w:rsidR="000C4448" w:rsidRPr="003A03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 w:rsidRPr="003A0350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="000C4448" w:rsidRPr="003A03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berbeda</w:t>
      </w:r>
      <w:proofErr w:type="spellEnd"/>
      <w:r w:rsidR="000C4448" w:rsidRPr="003A03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 w:rsidRPr="003A0350">
        <w:rPr>
          <w:rFonts w:ascii="Times New Roman" w:hAnsi="Times New Roman" w:cs="Times New Roman"/>
          <w:sz w:val="24"/>
          <w:szCs w:val="24"/>
          <w:lang w:val="en-GB"/>
        </w:rPr>
        <w:t>nyata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pada parameter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tinggi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, diameter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batang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jumlah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daun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berat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segar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berat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segar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tajuk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berat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segar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akar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berat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kering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berat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kering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tajuk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berat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kering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akar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Walaupun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 w:rsidRPr="004E014A">
        <w:rPr>
          <w:rFonts w:ascii="Times New Roman" w:hAnsi="Times New Roman" w:cs="Times New Roman"/>
          <w:sz w:val="24"/>
          <w:szCs w:val="24"/>
          <w:lang w:val="en-GB"/>
        </w:rPr>
        <w:t>ada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beda</w:t>
      </w:r>
      <w:proofErr w:type="spellEnd"/>
      <w:r w:rsidR="000C4448" w:rsidRPr="004E014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 w:rsidRPr="004E014A">
        <w:rPr>
          <w:rFonts w:ascii="Times New Roman" w:hAnsi="Times New Roman" w:cs="Times New Roman"/>
          <w:sz w:val="24"/>
          <w:szCs w:val="24"/>
          <w:lang w:val="en-GB"/>
        </w:rPr>
        <w:t>nyata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pada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pemberian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blotong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dosis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berbeda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namun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memberikan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pengaruh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sama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baiknya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pertumbuhan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bibit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kelapa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47882EC" w14:textId="30BA9BCF" w:rsidR="00A71D6F" w:rsidRDefault="000C4448" w:rsidP="00CD496C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  <w:sectPr w:rsidR="00A71D6F" w:rsidSect="00087962">
          <w:type w:val="continuous"/>
          <w:pgSz w:w="11906" w:h="16838"/>
          <w:pgMar w:top="2268" w:right="1701" w:bottom="1701" w:left="226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diduga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kandungan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organik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hara di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Start w:id="5" w:name="_Hlk80426126"/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tercukupi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bibit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bookmarkStart w:id="6" w:name="_Hlk80426175"/>
      <w:bookmarkEnd w:id="5"/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Diduga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budidaya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intensif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bookmarkStart w:id="7" w:name="_Hlk80426202"/>
      <w:bookmarkEnd w:id="6"/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residu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pupuk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organik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bookmarkEnd w:id="7"/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Selain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itu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karena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kecambah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dipakai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berasal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varietas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maka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benih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masih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tumbuh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optimal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genetik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pada masa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pertumbuhan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awal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, dan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benih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masih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makanan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tersimpan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tubuh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pada masa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awal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pertumbuhannya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Afril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dan lain-lain. (2015)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menunjukkan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pertumbuhan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vegetatif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bibit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pembibitan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pn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lebih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tergantung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pada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sumber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daya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 w:rsidR="007D2952" w:rsidRPr="00E0439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tbl>
      <w:tblPr>
        <w:tblpPr w:leftFromText="180" w:rightFromText="180" w:vertAnchor="text" w:horzAnchor="margin" w:tblpY="16"/>
        <w:tblW w:w="7941" w:type="dxa"/>
        <w:tblLook w:val="04A0" w:firstRow="1" w:lastRow="0" w:firstColumn="1" w:lastColumn="0" w:noHBand="0" w:noVBand="1"/>
      </w:tblPr>
      <w:tblGrid>
        <w:gridCol w:w="3427"/>
        <w:gridCol w:w="1469"/>
        <w:gridCol w:w="1305"/>
        <w:gridCol w:w="1469"/>
        <w:gridCol w:w="271"/>
      </w:tblGrid>
      <w:tr w:rsidR="00CD496C" w:rsidRPr="00192285" w14:paraId="79AF7AFE" w14:textId="77777777" w:rsidTr="00CD496C">
        <w:trPr>
          <w:trHeight w:val="265"/>
        </w:trPr>
        <w:tc>
          <w:tcPr>
            <w:tcW w:w="794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2C65D12" w14:textId="77777777" w:rsidR="00CD496C" w:rsidRDefault="00CD496C" w:rsidP="00CD496C">
            <w:pPr>
              <w:spacing w:after="0" w:line="240" w:lineRule="auto"/>
              <w:ind w:left="751" w:hanging="8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Tabel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2.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ngaruh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Volume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penyiraman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terhadap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pertumbuhan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bibit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kelapa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sawit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di </w:t>
            </w:r>
            <w:r w:rsidRPr="001922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ID" w:eastAsia="en-ID"/>
              </w:rPr>
              <w:t>pre nursery</w:t>
            </w:r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.</w:t>
            </w:r>
          </w:p>
          <w:p w14:paraId="34A3598E" w14:textId="77777777" w:rsidR="00CD496C" w:rsidRPr="00192285" w:rsidRDefault="00CD496C" w:rsidP="00CD496C">
            <w:pPr>
              <w:spacing w:after="0" w:line="240" w:lineRule="auto"/>
              <w:ind w:left="751" w:hanging="8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CD496C" w:rsidRPr="00192285" w14:paraId="4C28AFF8" w14:textId="77777777" w:rsidTr="00CD496C">
        <w:trPr>
          <w:trHeight w:val="265"/>
        </w:trPr>
        <w:tc>
          <w:tcPr>
            <w:tcW w:w="34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5D61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Parameter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pengamatan</w:t>
            </w:r>
            <w:proofErr w:type="spellEnd"/>
          </w:p>
        </w:tc>
        <w:tc>
          <w:tcPr>
            <w:tcW w:w="451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213CDD" w14:textId="77777777" w:rsidR="00CD496C" w:rsidRPr="00192285" w:rsidRDefault="00CD496C" w:rsidP="00CD496C">
            <w:pPr>
              <w:spacing w:after="0" w:line="240" w:lineRule="auto"/>
              <w:ind w:left="-4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757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Volume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Penyiraman</w:t>
            </w:r>
            <w:proofErr w:type="spellEnd"/>
            <w:r w:rsidRPr="00757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ml/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hari</w:t>
            </w:r>
            <w:proofErr w:type="spellEnd"/>
            <w:r w:rsidRPr="00757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)</w:t>
            </w:r>
            <w:r w:rsidRPr="00757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ab/>
            </w:r>
          </w:p>
        </w:tc>
      </w:tr>
      <w:tr w:rsidR="00CD496C" w:rsidRPr="00192285" w14:paraId="4AFA45D2" w14:textId="77777777" w:rsidTr="00CD496C">
        <w:trPr>
          <w:trHeight w:val="265"/>
        </w:trPr>
        <w:tc>
          <w:tcPr>
            <w:tcW w:w="3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9416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E569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ml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C9AE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100 ml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2FE90" w14:textId="77777777" w:rsidR="00CD496C" w:rsidRPr="00192285" w:rsidRDefault="00CD496C" w:rsidP="00CD496C">
            <w:pPr>
              <w:spacing w:after="0" w:line="240" w:lineRule="auto"/>
              <w:ind w:left="2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150 ml</w:t>
            </w:r>
          </w:p>
        </w:tc>
        <w:tc>
          <w:tcPr>
            <w:tcW w:w="271" w:type="dxa"/>
            <w:tcBorders>
              <w:bottom w:val="single" w:sz="4" w:space="0" w:color="auto"/>
              <w:right w:val="single" w:sz="4" w:space="0" w:color="auto"/>
            </w:tcBorders>
          </w:tcPr>
          <w:p w14:paraId="296CB8CC" w14:textId="77777777" w:rsidR="00CD496C" w:rsidRPr="00192285" w:rsidRDefault="00CD496C" w:rsidP="00CD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CD496C" w:rsidRPr="00192285" w14:paraId="52577F51" w14:textId="77777777" w:rsidTr="00CD496C">
        <w:trPr>
          <w:trHeight w:val="253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6FB6" w14:textId="77777777" w:rsidR="00CD496C" w:rsidRPr="00192285" w:rsidRDefault="00CD496C" w:rsidP="00CD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Tinggi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bibit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(cm)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BA4EF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22,44 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33C92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22,50 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97550C" w14:textId="77777777" w:rsidR="00CD496C" w:rsidRPr="00192285" w:rsidRDefault="00CD496C" w:rsidP="00CD496C">
            <w:pPr>
              <w:spacing w:after="0" w:line="240" w:lineRule="auto"/>
              <w:ind w:left="2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757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22 a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6AD69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CD496C" w:rsidRPr="00192285" w14:paraId="47923CF6" w14:textId="77777777" w:rsidTr="00CD496C">
        <w:trPr>
          <w:trHeight w:val="253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C2F08" w14:textId="77777777" w:rsidR="00CD496C" w:rsidRPr="00192285" w:rsidRDefault="00CD496C" w:rsidP="00CD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Jumlah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daun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helai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4E8E6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757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31 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792BA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757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44 a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D4CBE1" w14:textId="77777777" w:rsidR="00CD496C" w:rsidRPr="00192285" w:rsidRDefault="00CD496C" w:rsidP="00CD496C">
            <w:pPr>
              <w:spacing w:after="0" w:line="240" w:lineRule="auto"/>
              <w:ind w:left="2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757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44 a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E3633" w14:textId="77777777" w:rsidR="00CD496C" w:rsidRPr="00192285" w:rsidRDefault="00CD496C" w:rsidP="00CD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CD496C" w:rsidRPr="00192285" w14:paraId="293CB09E" w14:textId="77777777" w:rsidTr="00CD496C">
        <w:trPr>
          <w:trHeight w:val="253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7B90" w14:textId="77777777" w:rsidR="00CD496C" w:rsidRPr="00192285" w:rsidRDefault="00CD496C" w:rsidP="00CD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Diameter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batang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(mm)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6271E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6,39 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781A4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6,45 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153EF4" w14:textId="77777777" w:rsidR="00CD496C" w:rsidRPr="00192285" w:rsidRDefault="00CD496C" w:rsidP="00CD496C">
            <w:pPr>
              <w:spacing w:after="0" w:line="240" w:lineRule="auto"/>
              <w:ind w:left="2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6,37 a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CF055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CD496C" w:rsidRPr="00192285" w14:paraId="1CE682A7" w14:textId="77777777" w:rsidTr="00CD496C">
        <w:trPr>
          <w:trHeight w:val="253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58AB" w14:textId="77777777" w:rsidR="00CD496C" w:rsidRPr="00192285" w:rsidRDefault="00CD496C" w:rsidP="00CD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Berat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segar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tanaman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(g)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66598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5,59 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47161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757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 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8E6511" w14:textId="77777777" w:rsidR="00CD496C" w:rsidRPr="00192285" w:rsidRDefault="00CD496C" w:rsidP="00CD496C">
            <w:pPr>
              <w:spacing w:after="0" w:line="240" w:lineRule="auto"/>
              <w:ind w:left="2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4,99 a 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7F3F4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CD496C" w:rsidRPr="00192285" w14:paraId="1812969D" w14:textId="77777777" w:rsidTr="00CD496C">
        <w:trPr>
          <w:trHeight w:val="265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FE2F" w14:textId="77777777" w:rsidR="00CD496C" w:rsidRPr="00192285" w:rsidRDefault="00CD496C" w:rsidP="00CD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lastRenderedPageBreak/>
              <w:t>Berat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segar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tajuk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(g)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A2FC8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3,62 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7FC47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3,31 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45E391" w14:textId="77777777" w:rsidR="00CD496C" w:rsidRPr="00192285" w:rsidRDefault="00CD496C" w:rsidP="00CD496C">
            <w:pPr>
              <w:spacing w:after="0" w:line="240" w:lineRule="auto"/>
              <w:ind w:left="238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3,20 a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1F39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CD496C" w:rsidRPr="00192285" w14:paraId="21318203" w14:textId="77777777" w:rsidTr="00CD496C">
        <w:trPr>
          <w:trHeight w:val="265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8D4C3" w14:textId="77777777" w:rsidR="00CD496C" w:rsidRPr="00192285" w:rsidRDefault="00CD496C" w:rsidP="00CD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Berat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segar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akar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(g)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6FA81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 w:rsidRPr="007576C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1,</w:t>
            </w: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92 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51383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1,82 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7A4A9A" w14:textId="77777777" w:rsidR="00CD496C" w:rsidRPr="00192285" w:rsidRDefault="00CD496C" w:rsidP="00CD496C">
            <w:pPr>
              <w:spacing w:after="0" w:line="240" w:lineRule="auto"/>
              <w:ind w:left="238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 w:rsidRPr="007576C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1,</w:t>
            </w: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74 a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D0C2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CD496C" w:rsidRPr="00192285" w14:paraId="4C9FD41B" w14:textId="77777777" w:rsidTr="00CD496C">
        <w:trPr>
          <w:trHeight w:val="265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57746" w14:textId="77777777" w:rsidR="00CD496C" w:rsidRPr="00192285" w:rsidRDefault="00CD496C" w:rsidP="00CD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Berat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kering</w:t>
            </w:r>
            <w:proofErr w:type="spellEnd"/>
            <w:r w:rsidRPr="0019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tanaman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(g)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D652B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 w:rsidRPr="007576C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0,</w:t>
            </w: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98 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EC097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 w:rsidRPr="007576C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0,</w:t>
            </w: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92 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1F53DF" w14:textId="77777777" w:rsidR="00CD496C" w:rsidRPr="00192285" w:rsidRDefault="00CD496C" w:rsidP="00CD496C">
            <w:pPr>
              <w:spacing w:after="0" w:line="240" w:lineRule="auto"/>
              <w:ind w:left="238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 w:rsidRPr="007576CF"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0,</w:t>
            </w: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84 a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7058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CD496C" w:rsidRPr="00192285" w14:paraId="3D2F597D" w14:textId="77777777" w:rsidTr="00CD496C">
        <w:trPr>
          <w:trHeight w:val="265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8FEA1" w14:textId="77777777" w:rsidR="00CD496C" w:rsidRPr="00192285" w:rsidRDefault="00CD496C" w:rsidP="00CD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Berat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kering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tajuk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(g)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D32C4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0,68 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15F98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0,63 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FD349F" w14:textId="77777777" w:rsidR="00CD496C" w:rsidRPr="00192285" w:rsidRDefault="00CD496C" w:rsidP="00CD496C">
            <w:pPr>
              <w:spacing w:after="0" w:line="240" w:lineRule="auto"/>
              <w:ind w:left="238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 xml:space="preserve">0,60 a 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688A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CD496C" w:rsidRPr="00192285" w14:paraId="1E147B2E" w14:textId="77777777" w:rsidTr="00CD496C">
        <w:trPr>
          <w:trHeight w:val="265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8E4B4" w14:textId="77777777" w:rsidR="00CD496C" w:rsidRDefault="00CD496C" w:rsidP="00CD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Berat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kering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akar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(g)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AB47F" w14:textId="77777777" w:rsidR="00CD496C" w:rsidRPr="007576CF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0,27 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B1D37" w14:textId="77777777" w:rsidR="00CD496C" w:rsidRPr="007576CF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0,28 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8C9FD9" w14:textId="77777777" w:rsidR="00CD496C" w:rsidRPr="007576CF" w:rsidRDefault="00CD496C" w:rsidP="00CD496C">
            <w:pPr>
              <w:spacing w:after="0" w:line="240" w:lineRule="auto"/>
              <w:ind w:left="238"/>
              <w:jc w:val="center"/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4"/>
                <w:szCs w:val="24"/>
                <w:lang w:val="en-ID" w:eastAsia="en-ID"/>
              </w:rPr>
              <w:t>0,23 a</w:t>
            </w: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0BA4" w14:textId="77777777" w:rsidR="00CD496C" w:rsidRPr="00192285" w:rsidRDefault="00CD496C" w:rsidP="00CD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</w:tbl>
    <w:p w14:paraId="43AC1675" w14:textId="77777777" w:rsidR="0034062B" w:rsidRPr="00192285" w:rsidRDefault="0034062B" w:rsidP="0034062B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192285">
        <w:rPr>
          <w:rFonts w:ascii="Times New Roman" w:hAnsi="Times New Roman" w:cs="Times New Roman"/>
          <w:sz w:val="24"/>
          <w:szCs w:val="24"/>
        </w:rPr>
        <w:t>Keterangan : Rerata yang diikuti huruf yang sama dalam kolom atau baris yang sama menunjukkan tidak berbeda nyata 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285">
        <w:rPr>
          <w:rFonts w:ascii="Times New Roman" w:hAnsi="Times New Roman" w:cs="Times New Roman"/>
          <w:sz w:val="24"/>
          <w:szCs w:val="24"/>
        </w:rPr>
        <w:t>erdasarkan DMRT pada taraf uji 5%.</w:t>
      </w:r>
    </w:p>
    <w:p w14:paraId="1F3A623A" w14:textId="77777777" w:rsidR="00A71D6F" w:rsidRPr="0034062B" w:rsidRDefault="00A71D6F" w:rsidP="003406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  <w:sectPr w:rsidR="00A71D6F" w:rsidRPr="0034062B" w:rsidSect="000C4448">
          <w:type w:val="continuous"/>
          <w:pgSz w:w="11906" w:h="16838"/>
          <w:pgMar w:top="2268" w:right="1701" w:bottom="1701" w:left="2268" w:header="709" w:footer="709" w:gutter="0"/>
          <w:pgNumType w:start="1"/>
          <w:cols w:space="708"/>
          <w:titlePg/>
          <w:docGrid w:linePitch="360"/>
        </w:sectPr>
      </w:pPr>
    </w:p>
    <w:p w14:paraId="3B1F19AE" w14:textId="727D791F" w:rsidR="000C4448" w:rsidRDefault="00A71D6F" w:rsidP="000C4448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diatas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menunjukan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pemberian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volume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penyiraman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50 ml, 100 ml dan 150 ml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pertanaman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menunjukkan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2952">
        <w:rPr>
          <w:rFonts w:ascii="Times New Roman" w:hAnsi="Times New Roman" w:cs="Times New Roman"/>
          <w:sz w:val="24"/>
          <w:szCs w:val="24"/>
          <w:lang w:val="en-GB"/>
        </w:rPr>
        <w:t>ada</w:t>
      </w:r>
      <w:proofErr w:type="spellEnd"/>
      <w:r w:rsidR="007D29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berpengaruh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nyata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tinggi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bibit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, diameter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batang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jumlah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daun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berat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segar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berat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segar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akar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berat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segar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tajuk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berat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kering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berat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kering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akar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berat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kering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4448">
        <w:rPr>
          <w:rFonts w:ascii="Times New Roman" w:hAnsi="Times New Roman" w:cs="Times New Roman"/>
          <w:sz w:val="24"/>
          <w:szCs w:val="24"/>
          <w:lang w:val="en-GB"/>
        </w:rPr>
        <w:t>tajuk</w:t>
      </w:r>
      <w:proofErr w:type="spellEnd"/>
      <w:r w:rsidR="000C444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4A23DBB" w14:textId="22FE286A" w:rsidR="000C4448" w:rsidRPr="00E0439C" w:rsidRDefault="000C4448" w:rsidP="00E14193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volume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penyiraman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50 ml/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bibit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sudah</w:t>
      </w:r>
      <w:proofErr w:type="spellEnd"/>
      <w:r w:rsidR="00043E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43EE8">
        <w:rPr>
          <w:rFonts w:ascii="Times New Roman" w:hAnsi="Times New Roman" w:cs="Times New Roman"/>
          <w:sz w:val="24"/>
          <w:szCs w:val="24"/>
          <w:lang w:val="en-GB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43EE8">
        <w:rPr>
          <w:rFonts w:ascii="Times New Roman" w:hAnsi="Times New Roman" w:cs="Times New Roman"/>
          <w:sz w:val="24"/>
          <w:szCs w:val="24"/>
          <w:lang w:val="en-GB"/>
        </w:rPr>
        <w:t>mencukupi</w:t>
      </w:r>
      <w:proofErr w:type="spellEnd"/>
      <w:r w:rsidR="00043E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air</w:t>
      </w:r>
      <w:r w:rsidR="00043EE8">
        <w:rPr>
          <w:rFonts w:ascii="Times New Roman" w:hAnsi="Times New Roman" w:cs="Times New Roman"/>
          <w:sz w:val="24"/>
          <w:szCs w:val="24"/>
          <w:lang w:val="en-GB"/>
        </w:rPr>
        <w:t xml:space="preserve"> di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bibit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pre nursery.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Lubis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(2008) pada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pembibitan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GB"/>
        </w:rPr>
        <w:t>Pre Nursery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3BA3">
        <w:rPr>
          <w:rFonts w:ascii="Times New Roman" w:hAnsi="Times New Roman" w:cs="Times New Roman"/>
          <w:sz w:val="24"/>
          <w:szCs w:val="24"/>
          <w:lang w:val="en-GB"/>
        </w:rPr>
        <w:t>kebutuhan</w:t>
      </w:r>
      <w:proofErr w:type="spellEnd"/>
      <w:r w:rsidR="00983BA3">
        <w:rPr>
          <w:rFonts w:ascii="Times New Roman" w:hAnsi="Times New Roman" w:cs="Times New Roman"/>
          <w:sz w:val="24"/>
          <w:szCs w:val="24"/>
          <w:lang w:val="en-GB"/>
        </w:rPr>
        <w:t xml:space="preserve"> air</w:t>
      </w:r>
      <w:r w:rsidR="00983B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berkisar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 w:rsidR="00983BA3">
        <w:rPr>
          <w:rFonts w:ascii="Times New Roman" w:hAnsi="Times New Roman" w:cs="Times New Roman"/>
          <w:sz w:val="24"/>
          <w:szCs w:val="24"/>
          <w:lang w:val="en-GB"/>
        </w:rPr>
        <w:t>00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-</w:t>
      </w:r>
      <w:r w:rsidR="00983B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983BA3">
        <w:rPr>
          <w:rFonts w:ascii="Times New Roman" w:hAnsi="Times New Roman" w:cs="Times New Roman"/>
          <w:sz w:val="24"/>
          <w:szCs w:val="24"/>
          <w:lang w:val="en-GB"/>
        </w:rPr>
        <w:t>00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83BA3">
        <w:rPr>
          <w:rFonts w:ascii="Times New Roman" w:hAnsi="Times New Roman" w:cs="Times New Roman"/>
          <w:sz w:val="24"/>
          <w:szCs w:val="24"/>
          <w:lang w:val="en-GB"/>
        </w:rPr>
        <w:t>ml</w:t>
      </w:r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pembibitan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Main Nursery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berkisar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 w:rsidR="00983BA3">
        <w:rPr>
          <w:rFonts w:ascii="Times New Roman" w:hAnsi="Times New Roman" w:cs="Times New Roman"/>
          <w:sz w:val="24"/>
          <w:szCs w:val="24"/>
          <w:lang w:val="en-GB"/>
        </w:rPr>
        <w:t>000</w:t>
      </w:r>
      <w:r>
        <w:rPr>
          <w:rFonts w:ascii="Times New Roman" w:hAnsi="Times New Roman" w:cs="Times New Roman"/>
          <w:sz w:val="24"/>
          <w:szCs w:val="24"/>
          <w:lang w:val="en-GB"/>
        </w:rPr>
        <w:t>-3</w:t>
      </w:r>
      <w:r w:rsidR="00983BA3">
        <w:rPr>
          <w:rFonts w:ascii="Times New Roman" w:hAnsi="Times New Roman" w:cs="Times New Roman"/>
          <w:sz w:val="24"/>
          <w:szCs w:val="24"/>
          <w:lang w:val="en-GB"/>
        </w:rPr>
        <w:t>000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83BA3">
        <w:rPr>
          <w:rFonts w:ascii="Times New Roman" w:hAnsi="Times New Roman" w:cs="Times New Roman"/>
          <w:sz w:val="24"/>
          <w:szCs w:val="24"/>
          <w:lang w:val="en-GB"/>
        </w:rPr>
        <w:t>ml</w:t>
      </w:r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volume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penyiraman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50 ml/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bibit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83B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3BA3">
        <w:rPr>
          <w:rFonts w:ascii="Times New Roman" w:hAnsi="Times New Roman" w:cs="Times New Roman"/>
          <w:sz w:val="24"/>
          <w:szCs w:val="24"/>
          <w:lang w:val="en-GB"/>
        </w:rPr>
        <w:t>lebih</w:t>
      </w:r>
      <w:proofErr w:type="spellEnd"/>
      <w:proofErr w:type="gramEnd"/>
      <w:r w:rsidR="00983B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3BA3">
        <w:rPr>
          <w:rFonts w:ascii="Times New Roman" w:hAnsi="Times New Roman" w:cs="Times New Roman"/>
          <w:sz w:val="24"/>
          <w:szCs w:val="24"/>
          <w:lang w:val="en-GB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diaplikasikan</w:t>
      </w:r>
      <w:proofErr w:type="spellEnd"/>
      <w:r w:rsidR="00983B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3BA3">
        <w:rPr>
          <w:rFonts w:ascii="Times New Roman" w:hAnsi="Times New Roman" w:cs="Times New Roman"/>
          <w:sz w:val="24"/>
          <w:szCs w:val="24"/>
          <w:lang w:val="en-GB"/>
        </w:rPr>
        <w:t>ke</w:t>
      </w:r>
      <w:proofErr w:type="spellEnd"/>
      <w:r w:rsidR="00983B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3BA3"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32E1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Pr="009E32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32E1">
        <w:rPr>
          <w:rFonts w:ascii="Times New Roman" w:hAnsi="Times New Roman" w:cs="Times New Roman"/>
          <w:sz w:val="24"/>
          <w:szCs w:val="24"/>
          <w:lang w:val="en-GB"/>
        </w:rPr>
        <w:t>menghemat</w:t>
      </w:r>
      <w:proofErr w:type="spellEnd"/>
      <w:r w:rsidRPr="009E32E1">
        <w:rPr>
          <w:rFonts w:ascii="Times New Roman" w:hAnsi="Times New Roman" w:cs="Times New Roman"/>
          <w:sz w:val="24"/>
          <w:szCs w:val="24"/>
          <w:lang w:val="en-GB"/>
        </w:rPr>
        <w:t xml:space="preserve"> air </w:t>
      </w:r>
      <w:proofErr w:type="spellStart"/>
      <w:r w:rsidRPr="009E32E1">
        <w:rPr>
          <w:rFonts w:ascii="Times New Roman" w:hAnsi="Times New Roman" w:cs="Times New Roman"/>
          <w:sz w:val="24"/>
          <w:szCs w:val="24"/>
          <w:lang w:val="en-GB"/>
        </w:rPr>
        <w:t>lebih</w:t>
      </w:r>
      <w:proofErr w:type="spellEnd"/>
      <w:r w:rsidRPr="009E32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32E1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Pr="009E32E1">
        <w:rPr>
          <w:rFonts w:ascii="Times New Roman" w:hAnsi="Times New Roman" w:cs="Times New Roman"/>
          <w:sz w:val="24"/>
          <w:szCs w:val="24"/>
          <w:lang w:val="en-GB"/>
        </w:rPr>
        <w:t xml:space="preserve"> 50%, </w:t>
      </w:r>
      <w:proofErr w:type="spellStart"/>
      <w:r w:rsidR="00983BA3">
        <w:rPr>
          <w:rFonts w:ascii="Times New Roman" w:hAnsi="Times New Roman" w:cs="Times New Roman"/>
          <w:sz w:val="24"/>
          <w:szCs w:val="24"/>
          <w:lang w:val="en-GB"/>
        </w:rPr>
        <w:t>walaupun</w:t>
      </w:r>
      <w:proofErr w:type="spellEnd"/>
      <w:r w:rsidR="00983B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3BA3">
        <w:rPr>
          <w:rFonts w:ascii="Times New Roman" w:hAnsi="Times New Roman" w:cs="Times New Roman"/>
          <w:sz w:val="24"/>
          <w:szCs w:val="24"/>
          <w:lang w:val="en-GB"/>
        </w:rPr>
        <w:t>dilakukan</w:t>
      </w:r>
      <w:proofErr w:type="spellEnd"/>
      <w:r w:rsidR="00983B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3BA3">
        <w:rPr>
          <w:rFonts w:ascii="Times New Roman" w:hAnsi="Times New Roman" w:cs="Times New Roman"/>
          <w:sz w:val="24"/>
          <w:szCs w:val="24"/>
          <w:lang w:val="en-GB"/>
        </w:rPr>
        <w:t>pengurangan</w:t>
      </w:r>
      <w:proofErr w:type="spellEnd"/>
      <w:r w:rsidR="00983B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32E1">
        <w:rPr>
          <w:rFonts w:ascii="Times New Roman" w:hAnsi="Times New Roman" w:cs="Times New Roman"/>
          <w:sz w:val="24"/>
          <w:szCs w:val="24"/>
          <w:lang w:val="en-GB"/>
        </w:rPr>
        <w:t>penggunaan</w:t>
      </w:r>
      <w:proofErr w:type="spellEnd"/>
      <w:r w:rsidRPr="009E32E1">
        <w:rPr>
          <w:rFonts w:ascii="Times New Roman" w:hAnsi="Times New Roman" w:cs="Times New Roman"/>
          <w:sz w:val="24"/>
          <w:szCs w:val="24"/>
          <w:lang w:val="en-GB"/>
        </w:rPr>
        <w:t xml:space="preserve"> air</w:t>
      </w:r>
      <w:r w:rsidR="00983BA3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="00983BA3">
        <w:rPr>
          <w:rFonts w:ascii="Times New Roman" w:hAnsi="Times New Roman" w:cs="Times New Roman"/>
          <w:sz w:val="24"/>
          <w:szCs w:val="24"/>
          <w:lang w:val="en-GB"/>
        </w:rPr>
        <w:t>pembibitan</w:t>
      </w:r>
      <w:proofErr w:type="spellEnd"/>
      <w:r w:rsidR="00983BA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E32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32E1">
        <w:rPr>
          <w:rFonts w:ascii="Times New Roman" w:hAnsi="Times New Roman" w:cs="Times New Roman"/>
          <w:sz w:val="24"/>
          <w:szCs w:val="24"/>
          <w:lang w:val="en-GB"/>
        </w:rPr>
        <w:t>namun</w:t>
      </w:r>
      <w:proofErr w:type="spellEnd"/>
      <w:r w:rsidRPr="009E32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32E1">
        <w:rPr>
          <w:rFonts w:ascii="Times New Roman" w:hAnsi="Times New Roman" w:cs="Times New Roman"/>
          <w:sz w:val="24"/>
          <w:szCs w:val="24"/>
          <w:lang w:val="en-GB"/>
        </w:rPr>
        <w:t>sudah</w:t>
      </w:r>
      <w:proofErr w:type="spellEnd"/>
      <w:r w:rsidRPr="009E32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32E1">
        <w:rPr>
          <w:rFonts w:ascii="Times New Roman" w:hAnsi="Times New Roman" w:cs="Times New Roman"/>
          <w:sz w:val="24"/>
          <w:szCs w:val="24"/>
          <w:lang w:val="en-GB"/>
        </w:rPr>
        <w:t>cukup</w:t>
      </w:r>
      <w:proofErr w:type="spellEnd"/>
      <w:r w:rsidRPr="009E32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32E1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Pr="009E32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32E1">
        <w:rPr>
          <w:rFonts w:ascii="Times New Roman" w:hAnsi="Times New Roman" w:cs="Times New Roman"/>
          <w:sz w:val="24"/>
          <w:szCs w:val="24"/>
          <w:lang w:val="en-GB"/>
        </w:rPr>
        <w:t>memenuhi</w:t>
      </w:r>
      <w:proofErr w:type="spellEnd"/>
      <w:r w:rsidRPr="009E32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32E1">
        <w:rPr>
          <w:rFonts w:ascii="Times New Roman" w:hAnsi="Times New Roman" w:cs="Times New Roman"/>
          <w:sz w:val="24"/>
          <w:szCs w:val="24"/>
          <w:lang w:val="en-GB"/>
        </w:rPr>
        <w:t>kebutuhan</w:t>
      </w:r>
      <w:proofErr w:type="spellEnd"/>
      <w:r w:rsidRPr="009E32E1">
        <w:rPr>
          <w:rFonts w:ascii="Times New Roman" w:hAnsi="Times New Roman" w:cs="Times New Roman"/>
          <w:sz w:val="24"/>
          <w:szCs w:val="24"/>
          <w:lang w:val="en-GB"/>
        </w:rPr>
        <w:t xml:space="preserve"> air pada </w:t>
      </w:r>
      <w:proofErr w:type="spellStart"/>
      <w:r w:rsidRPr="009E32E1">
        <w:rPr>
          <w:rFonts w:ascii="Times New Roman" w:hAnsi="Times New Roman" w:cs="Times New Roman"/>
          <w:sz w:val="24"/>
          <w:szCs w:val="24"/>
          <w:lang w:val="en-GB"/>
        </w:rPr>
        <w:t>bibit</w:t>
      </w:r>
      <w:proofErr w:type="spellEnd"/>
      <w:r w:rsidRPr="009E32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32E1">
        <w:rPr>
          <w:rFonts w:ascii="Times New Roman" w:hAnsi="Times New Roman" w:cs="Times New Roman"/>
          <w:sz w:val="24"/>
          <w:szCs w:val="24"/>
          <w:lang w:val="en-GB"/>
        </w:rPr>
        <w:t>kelapa</w:t>
      </w:r>
      <w:proofErr w:type="spellEnd"/>
      <w:r w:rsidRPr="009E32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E32E1"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 w:rsidRPr="009E32E1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r w:rsidRPr="009E32E1">
        <w:rPr>
          <w:rFonts w:ascii="Times New Roman" w:hAnsi="Times New Roman" w:cs="Times New Roman"/>
          <w:i/>
          <w:sz w:val="24"/>
          <w:szCs w:val="24"/>
          <w:lang w:val="en-GB"/>
        </w:rPr>
        <w:t>Pre Nursery</w:t>
      </w:r>
      <w:r w:rsidRPr="004111C2">
        <w:rPr>
          <w:rFonts w:ascii="Times New Roman" w:hAnsi="Times New Roman" w:cs="Times New Roman"/>
          <w:sz w:val="24"/>
          <w:szCs w:val="24"/>
          <w:lang w:val="en-GB"/>
        </w:rPr>
        <w:t xml:space="preserve">. Hal </w:t>
      </w:r>
      <w:proofErr w:type="spellStart"/>
      <w:r w:rsidRPr="004111C2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4111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111C2">
        <w:rPr>
          <w:rFonts w:ascii="Times New Roman" w:hAnsi="Times New Roman" w:cs="Times New Roman"/>
          <w:sz w:val="24"/>
          <w:szCs w:val="24"/>
          <w:lang w:val="en-GB"/>
        </w:rPr>
        <w:t>diduga</w:t>
      </w:r>
      <w:proofErr w:type="spellEnd"/>
      <w:r w:rsidRPr="004111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111C2"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 w:rsidRPr="004111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111C2">
        <w:rPr>
          <w:rFonts w:ascii="Times New Roman" w:hAnsi="Times New Roman" w:cs="Times New Roman"/>
          <w:sz w:val="24"/>
          <w:szCs w:val="24"/>
          <w:lang w:val="en-GB"/>
        </w:rPr>
        <w:t>suhu</w:t>
      </w:r>
      <w:proofErr w:type="spellEnd"/>
      <w:r w:rsidRPr="004111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111C2">
        <w:rPr>
          <w:rFonts w:ascii="Times New Roman" w:hAnsi="Times New Roman" w:cs="Times New Roman"/>
          <w:sz w:val="24"/>
          <w:szCs w:val="24"/>
          <w:lang w:val="en-GB"/>
        </w:rPr>
        <w:t>didalam</w:t>
      </w:r>
      <w:proofErr w:type="spellEnd"/>
      <w:r w:rsidRPr="004111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111C2">
        <w:rPr>
          <w:rFonts w:ascii="Times New Roman" w:hAnsi="Times New Roman" w:cs="Times New Roman"/>
          <w:sz w:val="24"/>
          <w:szCs w:val="24"/>
          <w:lang w:val="en-GB"/>
        </w:rPr>
        <w:t>bendengan</w:t>
      </w:r>
      <w:proofErr w:type="spellEnd"/>
      <w:r w:rsidRPr="004111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111C2">
        <w:rPr>
          <w:rFonts w:ascii="Times New Roman" w:hAnsi="Times New Roman" w:cs="Times New Roman"/>
          <w:sz w:val="24"/>
          <w:szCs w:val="24"/>
          <w:lang w:val="en-GB"/>
        </w:rPr>
        <w:t>pembibitan</w:t>
      </w:r>
      <w:proofErr w:type="spellEnd"/>
      <w:r w:rsidRPr="004111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111C2">
        <w:rPr>
          <w:rFonts w:ascii="Times New Roman" w:hAnsi="Times New Roman" w:cs="Times New Roman"/>
          <w:sz w:val="24"/>
          <w:szCs w:val="24"/>
          <w:lang w:val="en-GB"/>
        </w:rPr>
        <w:t>cukup</w:t>
      </w:r>
      <w:proofErr w:type="spellEnd"/>
      <w:r w:rsidRPr="004111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111C2">
        <w:rPr>
          <w:rFonts w:ascii="Times New Roman" w:hAnsi="Times New Roman" w:cs="Times New Roman"/>
          <w:sz w:val="24"/>
          <w:szCs w:val="24"/>
          <w:lang w:val="en-GB"/>
        </w:rPr>
        <w:t>randah</w:t>
      </w:r>
      <w:proofErr w:type="spellEnd"/>
      <w:r w:rsidRPr="004111C2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Pr="004111C2">
        <w:rPr>
          <w:rFonts w:ascii="Times New Roman" w:hAnsi="Times New Roman" w:cs="Times New Roman"/>
          <w:sz w:val="24"/>
          <w:szCs w:val="24"/>
          <w:lang w:val="en-GB"/>
        </w:rPr>
        <w:t>kelembapan</w:t>
      </w:r>
      <w:proofErr w:type="spellEnd"/>
      <w:r w:rsidRPr="004111C2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4111C2">
        <w:rPr>
          <w:rFonts w:ascii="Times New Roman" w:hAnsi="Times New Roman" w:cs="Times New Roman"/>
          <w:sz w:val="24"/>
          <w:szCs w:val="24"/>
          <w:lang w:val="en-GB"/>
        </w:rPr>
        <w:t>tinggi</w:t>
      </w:r>
      <w:proofErr w:type="spellEnd"/>
      <w:r w:rsidRPr="004111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111C2">
        <w:rPr>
          <w:rFonts w:ascii="Times New Roman" w:hAnsi="Times New Roman" w:cs="Times New Roman"/>
          <w:sz w:val="24"/>
          <w:szCs w:val="24"/>
          <w:lang w:val="en-GB"/>
        </w:rPr>
        <w:t>sehinggah</w:t>
      </w:r>
      <w:proofErr w:type="spellEnd"/>
      <w:r w:rsidRPr="004111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111C2">
        <w:rPr>
          <w:rFonts w:ascii="Times New Roman" w:hAnsi="Times New Roman" w:cs="Times New Roman"/>
          <w:sz w:val="24"/>
          <w:szCs w:val="24"/>
          <w:lang w:val="en-GB"/>
        </w:rPr>
        <w:t>laju</w:t>
      </w:r>
      <w:proofErr w:type="spellEnd"/>
      <w:r w:rsidRPr="004111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111C2">
        <w:rPr>
          <w:rFonts w:ascii="Times New Roman" w:hAnsi="Times New Roman" w:cs="Times New Roman"/>
          <w:sz w:val="24"/>
          <w:szCs w:val="24"/>
          <w:lang w:val="en-GB"/>
        </w:rPr>
        <w:t>transpirasi</w:t>
      </w:r>
      <w:proofErr w:type="spellEnd"/>
      <w:r w:rsidRPr="004111C2">
        <w:rPr>
          <w:rFonts w:ascii="Times New Roman" w:hAnsi="Times New Roman" w:cs="Times New Roman"/>
          <w:sz w:val="24"/>
          <w:szCs w:val="24"/>
          <w:lang w:val="en-GB"/>
        </w:rPr>
        <w:t xml:space="preserve"> juga </w:t>
      </w:r>
      <w:proofErr w:type="spellStart"/>
      <w:r w:rsidRPr="004111C2">
        <w:rPr>
          <w:rFonts w:ascii="Times New Roman" w:hAnsi="Times New Roman" w:cs="Times New Roman"/>
          <w:sz w:val="24"/>
          <w:szCs w:val="24"/>
          <w:lang w:val="en-GB"/>
        </w:rPr>
        <w:t>semangkin</w:t>
      </w:r>
      <w:proofErr w:type="spellEnd"/>
      <w:r w:rsidRPr="004111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111C2">
        <w:rPr>
          <w:rFonts w:ascii="Times New Roman" w:hAnsi="Times New Roman" w:cs="Times New Roman"/>
          <w:sz w:val="24"/>
          <w:szCs w:val="24"/>
          <w:lang w:val="en-GB"/>
        </w:rPr>
        <w:t>rendah</w:t>
      </w:r>
      <w:proofErr w:type="spellEnd"/>
      <w:r w:rsidRPr="004111C2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="00E911A4">
        <w:rPr>
          <w:rFonts w:ascii="Times New Roman" w:hAnsi="Times New Roman" w:cs="Times New Roman"/>
          <w:sz w:val="24"/>
          <w:szCs w:val="24"/>
          <w:lang w:val="en-GB"/>
        </w:rPr>
        <w:t>sehinggah</w:t>
      </w:r>
      <w:proofErr w:type="spellEnd"/>
      <w:r w:rsidR="00E911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jumlah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air yang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hilang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karena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911A4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proses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penguapan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lebih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sedikit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111C2">
        <w:rPr>
          <w:rFonts w:ascii="Times New Roman" w:hAnsi="Times New Roman" w:cs="Times New Roman"/>
          <w:sz w:val="24"/>
          <w:szCs w:val="24"/>
          <w:lang w:val="en-GB"/>
        </w:rPr>
        <w:t>sehinggah</w:t>
      </w:r>
      <w:proofErr w:type="spellEnd"/>
      <w:r w:rsidRPr="004111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111C2">
        <w:rPr>
          <w:rFonts w:ascii="Times New Roman" w:hAnsi="Times New Roman" w:cs="Times New Roman"/>
          <w:sz w:val="24"/>
          <w:szCs w:val="24"/>
          <w:lang w:val="en-GB"/>
        </w:rPr>
        <w:t>kebutuhan</w:t>
      </w:r>
      <w:proofErr w:type="spellEnd"/>
      <w:r w:rsidRPr="004111C2">
        <w:rPr>
          <w:rFonts w:ascii="Times New Roman" w:hAnsi="Times New Roman" w:cs="Times New Roman"/>
          <w:sz w:val="24"/>
          <w:szCs w:val="24"/>
          <w:lang w:val="en-GB"/>
        </w:rPr>
        <w:t xml:space="preserve"> air pada </w:t>
      </w:r>
      <w:proofErr w:type="spellStart"/>
      <w:r w:rsidRPr="004111C2"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 w:rsidRPr="004111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111C2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Pr="004111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111C2">
        <w:rPr>
          <w:rFonts w:ascii="Times New Roman" w:hAnsi="Times New Roman" w:cs="Times New Roman"/>
          <w:sz w:val="24"/>
          <w:szCs w:val="24"/>
          <w:lang w:val="en-GB"/>
        </w:rPr>
        <w:t>terpenuhi</w:t>
      </w:r>
      <w:proofErr w:type="spellEnd"/>
      <w:r w:rsidRPr="004111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111C2">
        <w:rPr>
          <w:rFonts w:ascii="Times New Roman" w:hAnsi="Times New Roman" w:cs="Times New Roman"/>
          <w:sz w:val="24"/>
          <w:szCs w:val="24"/>
          <w:lang w:val="en-GB"/>
        </w:rPr>
        <w:t>secara</w:t>
      </w:r>
      <w:proofErr w:type="spellEnd"/>
      <w:r w:rsidRPr="004111C2">
        <w:rPr>
          <w:rFonts w:ascii="Times New Roman" w:hAnsi="Times New Roman" w:cs="Times New Roman"/>
          <w:sz w:val="24"/>
          <w:szCs w:val="24"/>
          <w:lang w:val="en-GB"/>
        </w:rPr>
        <w:t xml:space="preserve"> optimal dan </w:t>
      </w:r>
      <w:proofErr w:type="spellStart"/>
      <w:r w:rsidRPr="00C60A8A">
        <w:rPr>
          <w:rFonts w:ascii="Times New Roman" w:hAnsi="Times New Roman" w:cs="Times New Roman"/>
          <w:sz w:val="24"/>
          <w:szCs w:val="24"/>
          <w:lang w:val="en-GB"/>
        </w:rPr>
        <w:t>Kompos</w:t>
      </w:r>
      <w:proofErr w:type="spellEnd"/>
      <w:r w:rsidRPr="00C60A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blotong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lansung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menunjang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kompos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memiliki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sifat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porous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sehingga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kompos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mampu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mengabsorsi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air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sifat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juga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didukung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oleh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sifat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kimia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kompos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terdiri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komponen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selulosa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hemiselulosa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Kompos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juga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mempunyai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kemampuan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tinggi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meng</w:t>
      </w:r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ikat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kation</w:t>
      </w:r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-katio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menukarkannya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garam-garam yang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terdapat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larutan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tanah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kation-kation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dilepas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merupakan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sumber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zat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hara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bagi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tumbuh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proofErr w:type="gramEnd"/>
      <w:r w:rsidRPr="00E0439C">
        <w:rPr>
          <w:rFonts w:ascii="Times New Roman" w:hAnsi="Times New Roman" w:cs="Times New Roman"/>
          <w:sz w:val="24"/>
          <w:szCs w:val="24"/>
          <w:lang w:val="en-GB"/>
        </w:rPr>
        <w:t>Satari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439C">
        <w:rPr>
          <w:rFonts w:ascii="Times New Roman" w:hAnsi="Times New Roman" w:cs="Times New Roman"/>
          <w:sz w:val="24"/>
          <w:szCs w:val="24"/>
          <w:lang w:val="en-GB"/>
        </w:rPr>
        <w:t>dkk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>. 2009).</w:t>
      </w:r>
    </w:p>
    <w:p w14:paraId="65B2B703" w14:textId="77777777" w:rsidR="00E14193" w:rsidRDefault="00E14193" w:rsidP="00E14193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Air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Air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baku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fotosintesis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80%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penyususun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pelarut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medium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biokimia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medium transport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transpirasi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mendinginkan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permukaan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B4E6C9F" w14:textId="52D961D8" w:rsidR="00E14193" w:rsidRPr="00E0439C" w:rsidRDefault="00E14193" w:rsidP="00E14193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turgor</w:t>
      </w:r>
      <w:r w:rsidRPr="007A0AB3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air pada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A0AB3">
        <w:rPr>
          <w:rFonts w:ascii="Times New Roman" w:hAnsi="Times New Roman" w:cs="Times New Roman"/>
          <w:sz w:val="24"/>
          <w:szCs w:val="24"/>
          <w:lang w:val="en-GB"/>
        </w:rPr>
        <w:t>maka</w:t>
      </w:r>
      <w:proofErr w:type="spellEnd"/>
      <w:r w:rsidRPr="007A0AB3">
        <w:rPr>
          <w:rFonts w:ascii="Times New Roman" w:hAnsi="Times New Roman" w:cs="Times New Roman"/>
          <w:sz w:val="24"/>
          <w:szCs w:val="24"/>
          <w:lang w:val="en-GB"/>
        </w:rPr>
        <w:t xml:space="preserve"> turgo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r pada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akibatnya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penyerapan</w:t>
      </w:r>
      <w:proofErr w:type="spellEnd"/>
      <w:r w:rsidR="005875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>
        <w:rPr>
          <w:rFonts w:ascii="Times New Roman" w:hAnsi="Times New Roman" w:cs="Times New Roman"/>
          <w:sz w:val="24"/>
          <w:szCs w:val="24"/>
          <w:lang w:val="en-GB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hara dan </w:t>
      </w:r>
      <w:proofErr w:type="spellStart"/>
      <w:r w:rsidR="005875B9">
        <w:rPr>
          <w:rFonts w:ascii="Times New Roman" w:hAnsi="Times New Roman" w:cs="Times New Roman"/>
          <w:sz w:val="24"/>
          <w:szCs w:val="24"/>
          <w:lang w:val="en-GB"/>
        </w:rPr>
        <w:t>pemanjangan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terhambat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berlebihan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bibit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lambat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terhambatnya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kurangnya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oksigen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juga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hara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pencucian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Jika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kebutuhan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air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terpenuhi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maka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peningkatan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pertumbuhan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tanaman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lebih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Harjadi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(1986)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mengemukakan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pemberian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air pada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kondisi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yang optimal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membuat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hormon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perangsang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bekerja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Hormon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perangsang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merangsang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pemanjangan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sel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penebalan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dinding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sel.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Pemanjangan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penebalan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sel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mempercepat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pertumbuhan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batang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daun</w:t>
      </w:r>
      <w:proofErr w:type="spellEnd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="005875B9" w:rsidRPr="00E0439C">
        <w:rPr>
          <w:rFonts w:ascii="Times New Roman" w:hAnsi="Times New Roman" w:cs="Times New Roman"/>
          <w:sz w:val="24"/>
          <w:szCs w:val="24"/>
          <w:lang w:val="en-GB"/>
        </w:rPr>
        <w:t>akar</w:t>
      </w:r>
      <w:proofErr w:type="spellEnd"/>
      <w:r w:rsidRPr="00E0439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DE39DB5" w14:textId="56401CEB" w:rsidR="00E14193" w:rsidRPr="000C4448" w:rsidRDefault="00E14193" w:rsidP="000C4448">
      <w:pPr>
        <w:rPr>
          <w:rFonts w:ascii="Times New Roman" w:hAnsi="Times New Roman" w:cs="Times New Roman"/>
          <w:sz w:val="24"/>
          <w:szCs w:val="24"/>
          <w:lang w:val="en-GB"/>
        </w:rPr>
        <w:sectPr w:rsidR="00E14193" w:rsidRPr="000C4448" w:rsidSect="00087962">
          <w:type w:val="continuous"/>
          <w:pgSz w:w="11906" w:h="16838"/>
          <w:pgMar w:top="2268" w:right="1701" w:bottom="1701" w:left="2268" w:header="709" w:footer="709" w:gutter="0"/>
          <w:pgNumType w:start="1"/>
          <w:cols w:space="708"/>
          <w:titlePg/>
          <w:docGrid w:linePitch="360"/>
        </w:sectPr>
      </w:pPr>
    </w:p>
    <w:p w14:paraId="19065DE8" w14:textId="77777777" w:rsidR="00590A50" w:rsidRDefault="00590A50" w:rsidP="00811C0E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8" w:name="_Hlk80425936"/>
      <w:r>
        <w:rPr>
          <w:rFonts w:ascii="Times New Roman" w:hAnsi="Times New Roman" w:cs="Times New Roman"/>
          <w:b/>
          <w:sz w:val="24"/>
          <w:szCs w:val="24"/>
          <w:lang w:val="en-GB"/>
        </w:rPr>
        <w:t>KESIMPULAN</w:t>
      </w:r>
    </w:p>
    <w:p w14:paraId="488CA26D" w14:textId="77777777" w:rsidR="00E14193" w:rsidRDefault="00E14193" w:rsidP="00811C0E">
      <w:pPr>
        <w:pStyle w:val="ListParagraph"/>
        <w:spacing w:line="360" w:lineRule="auto"/>
        <w:ind w:left="0" w:firstLine="621"/>
        <w:rPr>
          <w:rFonts w:ascii="Times New Roman" w:hAnsi="Times New Roman" w:cs="Times New Roman"/>
          <w:sz w:val="24"/>
          <w:szCs w:val="24"/>
          <w:lang w:val="en-GB"/>
        </w:rPr>
        <w:sectPr w:rsidR="00E14193" w:rsidSect="00E14193">
          <w:type w:val="continuous"/>
          <w:pgSz w:w="11906" w:h="16838"/>
          <w:pgMar w:top="2268" w:right="1701" w:bottom="1701" w:left="2268" w:header="709" w:footer="709" w:gutter="0"/>
          <w:pgNumType w:start="1"/>
          <w:cols w:num="2" w:space="708"/>
          <w:titlePg/>
          <w:docGrid w:linePitch="360"/>
        </w:sectPr>
      </w:pPr>
    </w:p>
    <w:p w14:paraId="244D3C30" w14:textId="4ED84DC9" w:rsidR="00590A50" w:rsidRDefault="00590A50" w:rsidP="00811C0E">
      <w:pPr>
        <w:pStyle w:val="ListParagraph"/>
        <w:spacing w:line="360" w:lineRule="auto"/>
        <w:ind w:left="0" w:firstLine="621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Berdasarkan</w:t>
      </w:r>
      <w:proofErr w:type="spellEnd"/>
      <w:r w:rsid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439C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hasil</w:t>
      </w:r>
      <w:proofErr w:type="spellEnd"/>
      <w:r w:rsid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439C">
        <w:rPr>
          <w:rFonts w:ascii="Times New Roman" w:hAnsi="Times New Roman" w:cs="Times New Roman"/>
          <w:sz w:val="24"/>
          <w:szCs w:val="24"/>
          <w:lang w:val="en-GB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maka</w:t>
      </w:r>
      <w:proofErr w:type="spellEnd"/>
      <w:r w:rsidR="00E0439C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="00E0439C">
        <w:rPr>
          <w:rFonts w:ascii="Times New Roman" w:hAnsi="Times New Roman" w:cs="Times New Roman"/>
          <w:sz w:val="24"/>
          <w:szCs w:val="24"/>
          <w:lang w:val="en-GB"/>
        </w:rPr>
        <w:t>dapatkan</w:t>
      </w:r>
      <w:proofErr w:type="spellEnd"/>
      <w:r w:rsid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439C"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20ACC0A" w14:textId="0EA95842" w:rsidR="00590A50" w:rsidRDefault="00590A50" w:rsidP="00811C0E">
      <w:pPr>
        <w:pStyle w:val="ListParagraph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0439C">
        <w:rPr>
          <w:rFonts w:ascii="Times New Roman" w:hAnsi="Times New Roman" w:cs="Times New Roman"/>
          <w:sz w:val="24"/>
          <w:szCs w:val="24"/>
          <w:lang w:val="en-GB"/>
        </w:rPr>
        <w:t>pemberian</w:t>
      </w:r>
      <w:proofErr w:type="spellEnd"/>
      <w:r w:rsidR="00E043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dosis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blotong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volume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penyiraman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bibit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GB"/>
        </w:rPr>
        <w:t>Pre Nursery</w:t>
      </w:r>
      <w:proofErr w:type="gramEnd"/>
    </w:p>
    <w:p w14:paraId="334263DD" w14:textId="7345B0E3" w:rsidR="00590A50" w:rsidRDefault="00590A50" w:rsidP="00811C0E">
      <w:pPr>
        <w:pStyle w:val="ListParagraph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Volume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penyiraman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50 ml, 100 ml dan 150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 xml:space="preserve">ml </w:t>
      </w:r>
      <w:r w:rsidR="00A52E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EF2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proofErr w:type="gramEnd"/>
      <w:r w:rsidR="00A52E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EF2">
        <w:rPr>
          <w:rFonts w:ascii="Times New Roman" w:hAnsi="Times New Roman" w:cs="Times New Roman"/>
          <w:sz w:val="24"/>
          <w:szCs w:val="24"/>
          <w:lang w:val="en-GB"/>
        </w:rPr>
        <w:t>terdapat</w:t>
      </w:r>
      <w:proofErr w:type="spellEnd"/>
      <w:r w:rsidR="00A52E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EF2">
        <w:rPr>
          <w:rFonts w:ascii="Times New Roman" w:hAnsi="Times New Roman" w:cs="Times New Roman"/>
          <w:sz w:val="24"/>
          <w:szCs w:val="24"/>
          <w:lang w:val="en-GB"/>
        </w:rPr>
        <w:t>beda</w:t>
      </w:r>
      <w:proofErr w:type="spellEnd"/>
      <w:r w:rsidR="00A52E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EF2">
        <w:rPr>
          <w:rFonts w:ascii="Times New Roman" w:hAnsi="Times New Roman" w:cs="Times New Roman"/>
          <w:sz w:val="24"/>
          <w:szCs w:val="24"/>
          <w:lang w:val="en-GB"/>
        </w:rPr>
        <w:t>nyata</w:t>
      </w:r>
      <w:proofErr w:type="spellEnd"/>
      <w:r w:rsidR="00A52E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EF2"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 w:rsidR="00A52E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bibit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pre nursery.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Volume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penyiraman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50 ml/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bibit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air pada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bibit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pre nursery.</w:t>
      </w:r>
    </w:p>
    <w:p w14:paraId="3D3161C5" w14:textId="3CDEC1AA" w:rsidR="00087962" w:rsidRPr="0034062B" w:rsidRDefault="00590A50" w:rsidP="00087962">
      <w:pPr>
        <w:pStyle w:val="ListParagraph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kompos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blotong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dosis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100 g</w:t>
      </w:r>
      <w:r w:rsidR="00E35171">
        <w:rPr>
          <w:rFonts w:ascii="Times New Roman" w:hAnsi="Times New Roman" w:cs="Times New Roman"/>
          <w:sz w:val="24"/>
          <w:szCs w:val="24"/>
          <w:lang w:val="en-GB"/>
        </w:rPr>
        <w:t>ram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, 150 g</w:t>
      </w:r>
      <w:r w:rsidR="00E35171">
        <w:rPr>
          <w:rFonts w:ascii="Times New Roman" w:hAnsi="Times New Roman" w:cs="Times New Roman"/>
          <w:sz w:val="24"/>
          <w:szCs w:val="24"/>
          <w:lang w:val="en-GB"/>
        </w:rPr>
        <w:t>ram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dan 200 g</w:t>
      </w:r>
      <w:r w:rsidR="00E35171">
        <w:rPr>
          <w:rFonts w:ascii="Times New Roman" w:hAnsi="Times New Roman" w:cs="Times New Roman"/>
          <w:sz w:val="24"/>
          <w:szCs w:val="24"/>
          <w:lang w:val="en-GB"/>
        </w:rPr>
        <w:t>ram</w:t>
      </w:r>
      <w:r w:rsidR="00A52E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EF2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="00A52E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EF2">
        <w:rPr>
          <w:rFonts w:ascii="Times New Roman" w:hAnsi="Times New Roman" w:cs="Times New Roman"/>
          <w:sz w:val="24"/>
          <w:szCs w:val="24"/>
          <w:lang w:val="en-GB"/>
        </w:rPr>
        <w:t>terdapat</w:t>
      </w:r>
      <w:proofErr w:type="spellEnd"/>
      <w:r w:rsidR="00A52E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EF2">
        <w:rPr>
          <w:rFonts w:ascii="Times New Roman" w:hAnsi="Times New Roman" w:cs="Times New Roman"/>
          <w:sz w:val="24"/>
          <w:szCs w:val="24"/>
          <w:lang w:val="en-GB"/>
        </w:rPr>
        <w:t>beda</w:t>
      </w:r>
      <w:proofErr w:type="spellEnd"/>
      <w:r w:rsidR="00A52E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EF2">
        <w:rPr>
          <w:rFonts w:ascii="Times New Roman" w:hAnsi="Times New Roman" w:cs="Times New Roman"/>
          <w:sz w:val="24"/>
          <w:szCs w:val="24"/>
          <w:lang w:val="en-GB"/>
        </w:rPr>
        <w:t>nyata</w:t>
      </w:r>
      <w:proofErr w:type="spellEnd"/>
      <w:r w:rsidR="00A52E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2EF2"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baiknya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bibit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pre nursery.</w:t>
      </w:r>
    </w:p>
    <w:p w14:paraId="6D60E992" w14:textId="77777777" w:rsidR="00811C0E" w:rsidRPr="00811C0E" w:rsidRDefault="00811C0E" w:rsidP="00811C0E">
      <w:pPr>
        <w:spacing w:after="0" w:line="360" w:lineRule="auto"/>
        <w:ind w:left="66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1C0E">
        <w:rPr>
          <w:rFonts w:ascii="Times New Roman" w:hAnsi="Times New Roman" w:cs="Times New Roman"/>
          <w:b/>
          <w:sz w:val="24"/>
          <w:szCs w:val="24"/>
          <w:lang w:val="en-GB"/>
        </w:rPr>
        <w:t>DAFTAR FUSTAKA</w:t>
      </w:r>
    </w:p>
    <w:p w14:paraId="39ED6F50" w14:textId="77777777" w:rsidR="00811C0E" w:rsidRPr="00152174" w:rsidRDefault="00811C0E" w:rsidP="00811C0E">
      <w:pPr>
        <w:pStyle w:val="Bibliography1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Afrillah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, M., Ferry, E.S., &amp;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Chairani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, H. (2015).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Respon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pertumbuhan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tiga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varietas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kelapa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r w:rsidRPr="00152174">
        <w:rPr>
          <w:rFonts w:ascii="Times New Roman" w:hAnsi="Times New Roman" w:cs="Times New Roman"/>
          <w:i/>
          <w:sz w:val="24"/>
          <w:szCs w:val="24"/>
          <w:lang w:val="en-GB"/>
        </w:rPr>
        <w:t xml:space="preserve">pre nursery </w:t>
      </w:r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pada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beberapa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media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tanam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limbah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52174">
        <w:rPr>
          <w:rFonts w:ascii="Times New Roman" w:hAnsi="Times New Roman" w:cs="Times New Roman"/>
          <w:i/>
          <w:sz w:val="24"/>
          <w:szCs w:val="24"/>
          <w:lang w:val="en-GB"/>
        </w:rPr>
        <w:t>Jurnal</w:t>
      </w:r>
      <w:proofErr w:type="spellEnd"/>
      <w:r w:rsidRPr="0015217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Online </w:t>
      </w:r>
      <w:proofErr w:type="spellStart"/>
      <w:r w:rsidRPr="00152174">
        <w:rPr>
          <w:rFonts w:ascii="Times New Roman" w:hAnsi="Times New Roman" w:cs="Times New Roman"/>
          <w:i/>
          <w:sz w:val="24"/>
          <w:szCs w:val="24"/>
          <w:lang w:val="en-GB"/>
        </w:rPr>
        <w:t>Agroteknologi</w:t>
      </w:r>
      <w:proofErr w:type="spellEnd"/>
      <w:r w:rsidRPr="00152174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3(4), 1289-1295. </w:t>
      </w:r>
    </w:p>
    <w:p w14:paraId="64D431D8" w14:textId="6F7F8534" w:rsidR="00811C0E" w:rsidRDefault="00811C0E" w:rsidP="00811C0E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GB"/>
        </w:rPr>
      </w:pPr>
      <w:r w:rsidRPr="00152174">
        <w:rPr>
          <w:rFonts w:ascii="Times New Roman" w:hAnsi="Times New Roman" w:cs="Times New Roman"/>
          <w:sz w:val="24"/>
          <w:szCs w:val="24"/>
          <w:lang w:val="en-GB"/>
        </w:rPr>
        <w:lastRenderedPageBreak/>
        <w:t>GAPKI (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Gabungan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Pengusaha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Kelapa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Indonesia). 2020.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Kinerja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Hulu-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Hilir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Industri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Indonesia.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Disampaikan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pada seminar Roadmap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Manufaktur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Indonesia di Shangri-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Ia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Hotel Jakarta, 27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Februari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2020 oleh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kanya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Laksmi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Sidarta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>. Jakarta, Indonesia.</w:t>
      </w:r>
    </w:p>
    <w:p w14:paraId="0A261341" w14:textId="02E7F0F5" w:rsidR="00E14193" w:rsidRPr="00152174" w:rsidRDefault="00E14193" w:rsidP="00E14193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Harjadi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1986.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Pengantar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Agronomi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Departemen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Agronomi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IPB. Bogor. 191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hal</w:t>
      </w:r>
      <w:proofErr w:type="spellEnd"/>
    </w:p>
    <w:p w14:paraId="3B8906E2" w14:textId="77777777" w:rsidR="00811C0E" w:rsidRPr="00152174" w:rsidRDefault="00811C0E" w:rsidP="00811C0E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GB"/>
        </w:rPr>
      </w:pPr>
      <w:bookmarkStart w:id="9" w:name="_Hlk80429969"/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Ichsan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, C. Nur, E.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Nurami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, dan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Saljuna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. 2012.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Respon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Aplikasi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Dosis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Kompos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dan Interval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Penyiraman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pada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Pertumbuhan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Kelapa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152174">
        <w:rPr>
          <w:rFonts w:ascii="Times New Roman" w:hAnsi="Times New Roman" w:cs="Times New Roman"/>
          <w:i/>
          <w:sz w:val="24"/>
          <w:szCs w:val="24"/>
          <w:lang w:val="en-GB"/>
        </w:rPr>
        <w:t>Elaeis</w:t>
      </w:r>
      <w:proofErr w:type="spellEnd"/>
      <w:r w:rsidRPr="0015217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i/>
          <w:sz w:val="24"/>
          <w:szCs w:val="24"/>
          <w:lang w:val="en-GB"/>
        </w:rPr>
        <w:t>guineensis</w:t>
      </w:r>
      <w:proofErr w:type="spellEnd"/>
      <w:r w:rsidRPr="0015217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Jacq.). </w:t>
      </w:r>
      <w:proofErr w:type="gramStart"/>
      <w:r w:rsidRPr="00152174">
        <w:rPr>
          <w:rFonts w:ascii="Times New Roman" w:hAnsi="Times New Roman" w:cs="Times New Roman"/>
          <w:sz w:val="24"/>
          <w:szCs w:val="24"/>
          <w:lang w:val="en-GB"/>
        </w:rPr>
        <w:t>J .</w:t>
      </w:r>
      <w:proofErr w:type="gram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Agrista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>. 16(2): 94-106.</w:t>
      </w:r>
    </w:p>
    <w:bookmarkEnd w:id="9"/>
    <w:p w14:paraId="4A0CBA9B" w14:textId="77777777" w:rsidR="00811C0E" w:rsidRPr="00152174" w:rsidRDefault="00811C0E" w:rsidP="00811C0E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Lestariningsih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, A, 2012. </w:t>
      </w:r>
      <w:proofErr w:type="spellStart"/>
      <w:r w:rsidRPr="00152174">
        <w:rPr>
          <w:rFonts w:ascii="Times New Roman" w:hAnsi="Times New Roman" w:cs="Times New Roman"/>
          <w:i/>
          <w:sz w:val="24"/>
          <w:szCs w:val="24"/>
          <w:lang w:val="en-GB"/>
        </w:rPr>
        <w:t>Meramu</w:t>
      </w:r>
      <w:proofErr w:type="spellEnd"/>
      <w:r w:rsidRPr="0015217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Media </w:t>
      </w:r>
      <w:proofErr w:type="spellStart"/>
      <w:r w:rsidRPr="00152174">
        <w:rPr>
          <w:rFonts w:ascii="Times New Roman" w:hAnsi="Times New Roman" w:cs="Times New Roman"/>
          <w:i/>
          <w:sz w:val="24"/>
          <w:szCs w:val="24"/>
          <w:lang w:val="en-GB"/>
        </w:rPr>
        <w:t>Tanam</w:t>
      </w:r>
      <w:proofErr w:type="spellEnd"/>
      <w:r w:rsidRPr="0015217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i/>
          <w:sz w:val="24"/>
          <w:szCs w:val="24"/>
          <w:lang w:val="en-GB"/>
        </w:rPr>
        <w:t>Untuk</w:t>
      </w:r>
      <w:proofErr w:type="spellEnd"/>
      <w:r w:rsidRPr="0015217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i/>
          <w:sz w:val="24"/>
          <w:szCs w:val="24"/>
          <w:lang w:val="en-GB"/>
        </w:rPr>
        <w:t>Pembibitan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Cahaya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Atma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Pustaka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. Yogyakarta. </w:t>
      </w:r>
    </w:p>
    <w:p w14:paraId="3E578900" w14:textId="77777777" w:rsidR="00E14193" w:rsidRDefault="00E14193" w:rsidP="00811C0E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GB"/>
        </w:rPr>
        <w:sectPr w:rsidR="00E14193" w:rsidSect="00087962">
          <w:type w:val="continuous"/>
          <w:pgSz w:w="11906" w:h="16838"/>
          <w:pgMar w:top="2268" w:right="1701" w:bottom="1701" w:left="2268" w:header="709" w:footer="709" w:gutter="0"/>
          <w:pgNumType w:start="1"/>
          <w:cols w:space="708"/>
          <w:titlePg/>
          <w:docGrid w:linePitch="360"/>
        </w:sectPr>
      </w:pPr>
      <w:bookmarkStart w:id="10" w:name="_Hlk80430065"/>
    </w:p>
    <w:p w14:paraId="655FA266" w14:textId="1423D964" w:rsidR="00811C0E" w:rsidRPr="00152174" w:rsidRDefault="00811C0E" w:rsidP="00811C0E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Lubis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, A. 2008.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Kelapa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di Indonesia. Pusat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Kelapa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Sawit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>. 2</w:t>
      </w:r>
      <w:r w:rsidRPr="0015217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nd</w:t>
      </w:r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 ed.362 p.</w:t>
      </w:r>
    </w:p>
    <w:p w14:paraId="3631602D" w14:textId="77777777" w:rsidR="00811C0E" w:rsidRPr="00152174" w:rsidRDefault="00811C0E" w:rsidP="00811C0E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GB"/>
        </w:rPr>
      </w:pPr>
      <w:bookmarkStart w:id="11" w:name="_Hlk80430096"/>
      <w:bookmarkEnd w:id="10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Oil Word. 2020. Oil Word Database March 2020.ISTA Mielke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Gmbh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>, Germany.</w:t>
      </w:r>
    </w:p>
    <w:p w14:paraId="1E9003A0" w14:textId="77777777" w:rsidR="00087962" w:rsidRDefault="00811C0E" w:rsidP="00811C0E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  <w:sectPr w:rsidR="00087962" w:rsidSect="00087962">
          <w:type w:val="continuous"/>
          <w:pgSz w:w="11906" w:h="16838"/>
          <w:pgMar w:top="2268" w:right="1701" w:bottom="1701" w:left="2268" w:header="709" w:footer="709" w:gutter="0"/>
          <w:pgNumType w:start="1"/>
          <w:cols w:space="708"/>
          <w:titlePg/>
          <w:docGrid w:linePitch="360"/>
        </w:sectPr>
      </w:pPr>
      <w:bookmarkStart w:id="12" w:name="_Hlk80430107"/>
      <w:bookmarkEnd w:id="11"/>
      <w:r w:rsidRPr="00152174">
        <w:rPr>
          <w:rFonts w:ascii="Times New Roman" w:hAnsi="Times New Roman" w:cs="Times New Roman"/>
          <w:sz w:val="24"/>
          <w:szCs w:val="24"/>
        </w:rPr>
        <w:t xml:space="preserve">Pahan, Iyung. 2008. </w:t>
      </w:r>
      <w:r w:rsidRPr="00152174">
        <w:rPr>
          <w:rFonts w:ascii="Times New Roman" w:hAnsi="Times New Roman" w:cs="Times New Roman"/>
          <w:i/>
          <w:iCs/>
          <w:sz w:val="24"/>
          <w:szCs w:val="24"/>
        </w:rPr>
        <w:t>Panduan Lengkap Kelapa Sawit</w:t>
      </w:r>
      <w:r w:rsidRPr="00152174">
        <w:rPr>
          <w:rFonts w:ascii="Times New Roman" w:hAnsi="Times New Roman" w:cs="Times New Roman"/>
          <w:sz w:val="24"/>
          <w:szCs w:val="24"/>
        </w:rPr>
        <w:t xml:space="preserve">. 4th </w:t>
      </w:r>
    </w:p>
    <w:p w14:paraId="1F438035" w14:textId="4F9B942B" w:rsidR="00811C0E" w:rsidRPr="00152174" w:rsidRDefault="00811C0E" w:rsidP="00811C0E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52174">
        <w:rPr>
          <w:rFonts w:ascii="Times New Roman" w:hAnsi="Times New Roman" w:cs="Times New Roman"/>
          <w:sz w:val="24"/>
          <w:szCs w:val="24"/>
        </w:rPr>
        <w:t>ed. Bogor: Penebar Swaday.</w:t>
      </w:r>
    </w:p>
    <w:bookmarkEnd w:id="12"/>
    <w:p w14:paraId="7B9A2D45" w14:textId="77777777" w:rsidR="00811C0E" w:rsidRPr="00152174" w:rsidRDefault="00811C0E" w:rsidP="00811C0E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Satari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, G. T.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Nurmala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, O. A. A.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Mihardja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, A. W.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Irwan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, A.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Wahyudin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. 2009.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Dasa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-Dasar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Agronomi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52174">
        <w:rPr>
          <w:rFonts w:ascii="Times New Roman" w:hAnsi="Times New Roman" w:cs="Times New Roman"/>
          <w:sz w:val="24"/>
          <w:szCs w:val="24"/>
          <w:lang w:val="en-GB"/>
        </w:rPr>
        <w:t>Giratuna</w:t>
      </w:r>
      <w:proofErr w:type="spellEnd"/>
      <w:r w:rsidRPr="00152174">
        <w:rPr>
          <w:rFonts w:ascii="Times New Roman" w:hAnsi="Times New Roman" w:cs="Times New Roman"/>
          <w:sz w:val="24"/>
          <w:szCs w:val="24"/>
          <w:lang w:val="en-GB"/>
        </w:rPr>
        <w:t>, Bandung.</w:t>
      </w:r>
    </w:p>
    <w:p w14:paraId="64C79CDC" w14:textId="77777777" w:rsidR="00811C0E" w:rsidRPr="00152174" w:rsidRDefault="00811C0E" w:rsidP="00811C0E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GB"/>
        </w:rPr>
      </w:pPr>
      <w:bookmarkStart w:id="13" w:name="_Hlk80430133"/>
      <w:r w:rsidRPr="00152174">
        <w:rPr>
          <w:rFonts w:ascii="Times New Roman" w:hAnsi="Times New Roman" w:cs="Times New Roman"/>
          <w:sz w:val="24"/>
          <w:szCs w:val="24"/>
          <w:lang w:val="en-GB"/>
        </w:rPr>
        <w:t>S</w:t>
      </w:r>
      <w:bookmarkStart w:id="14" w:name="_Hlk83080548"/>
      <w:r w:rsidRPr="00152174">
        <w:rPr>
          <w:rFonts w:ascii="Times New Roman" w:hAnsi="Times New Roman" w:cs="Times New Roman"/>
          <w:sz w:val="24"/>
          <w:szCs w:val="24"/>
          <w:lang w:val="en-GB"/>
        </w:rPr>
        <w:t>un, C., H. Cao, H. Shao, X. lei, and Y. Xiao. 2011. Growth and Physiological Responses to Water and Nutrient Stress in Oil Palm. Africa Journal of Biotechnology. 10(51): 10465-10471.</w:t>
      </w:r>
    </w:p>
    <w:bookmarkEnd w:id="13"/>
    <w:bookmarkEnd w:id="14"/>
    <w:p w14:paraId="58D99A3C" w14:textId="77777777" w:rsidR="00811C0E" w:rsidRDefault="00811C0E" w:rsidP="00811C0E">
      <w:pPr>
        <w:spacing w:line="360" w:lineRule="auto"/>
        <w:ind w:left="66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  <w:sectPr w:rsidR="00811C0E" w:rsidSect="00087962">
          <w:type w:val="continuous"/>
          <w:pgSz w:w="11906" w:h="16838"/>
          <w:pgMar w:top="2268" w:right="1701" w:bottom="1701" w:left="2268" w:header="709" w:footer="709" w:gutter="0"/>
          <w:pgNumType w:start="1"/>
          <w:cols w:space="708"/>
          <w:titlePg/>
          <w:docGrid w:linePitch="360"/>
        </w:sectPr>
      </w:pPr>
    </w:p>
    <w:p w14:paraId="23AB2269" w14:textId="77777777" w:rsidR="00E14193" w:rsidRDefault="00E14193" w:rsidP="006535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  <w:sectPr w:rsidR="00E14193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bookmarkEnd w:id="8"/>
    <w:p w14:paraId="2EFEC25F" w14:textId="48F615B2" w:rsidR="00811C0E" w:rsidRPr="00811C0E" w:rsidRDefault="00811C0E" w:rsidP="006535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sectPr w:rsidR="00811C0E" w:rsidRPr="00811C0E" w:rsidSect="00E1419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8C2EB" w14:textId="77777777" w:rsidR="003A6A01" w:rsidRDefault="003A6A01" w:rsidP="006B6E43">
      <w:pPr>
        <w:spacing w:after="0" w:line="240" w:lineRule="auto"/>
      </w:pPr>
      <w:r>
        <w:separator/>
      </w:r>
    </w:p>
  </w:endnote>
  <w:endnote w:type="continuationSeparator" w:id="0">
    <w:p w14:paraId="5B443369" w14:textId="77777777" w:rsidR="003A6A01" w:rsidRDefault="003A6A01" w:rsidP="006B6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13D2F" w14:textId="77777777" w:rsidR="00F4580C" w:rsidRDefault="00F4580C" w:rsidP="00F4580C">
    <w:pPr>
      <w:pStyle w:val="Footer"/>
      <w:jc w:val="center"/>
    </w:pPr>
  </w:p>
  <w:p w14:paraId="7984FF73" w14:textId="77777777" w:rsidR="00F4580C" w:rsidRDefault="00F45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82290" w14:textId="7B4C8B0D" w:rsidR="00F4580C" w:rsidRDefault="00F4580C">
    <w:pPr>
      <w:pStyle w:val="Footer"/>
      <w:jc w:val="center"/>
    </w:pPr>
  </w:p>
  <w:p w14:paraId="67A2A575" w14:textId="77777777" w:rsidR="00F4580C" w:rsidRDefault="00F45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68D74" w14:textId="77777777" w:rsidR="003A6A01" w:rsidRDefault="003A6A01" w:rsidP="006B6E43">
      <w:pPr>
        <w:spacing w:after="0" w:line="240" w:lineRule="auto"/>
      </w:pPr>
      <w:r>
        <w:separator/>
      </w:r>
    </w:p>
  </w:footnote>
  <w:footnote w:type="continuationSeparator" w:id="0">
    <w:p w14:paraId="2682D012" w14:textId="77777777" w:rsidR="003A6A01" w:rsidRDefault="003A6A01" w:rsidP="006B6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266C7" w14:textId="77777777" w:rsidR="00F4580C" w:rsidRDefault="00F4580C">
    <w:pPr>
      <w:pStyle w:val="Header"/>
      <w:jc w:val="right"/>
    </w:pPr>
  </w:p>
  <w:p w14:paraId="1BFDB9FC" w14:textId="77777777" w:rsidR="00F4580C" w:rsidRDefault="00F458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7F7CA" w14:textId="77777777" w:rsidR="00F4580C" w:rsidRDefault="00F4580C">
    <w:pPr>
      <w:pStyle w:val="Header"/>
      <w:jc w:val="right"/>
    </w:pPr>
  </w:p>
  <w:p w14:paraId="16F9CDF0" w14:textId="77777777" w:rsidR="00F4580C" w:rsidRDefault="00F458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E55AE"/>
    <w:multiLevelType w:val="multilevel"/>
    <w:tmpl w:val="460E5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D720C"/>
    <w:multiLevelType w:val="multilevel"/>
    <w:tmpl w:val="551D72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B0455"/>
    <w:multiLevelType w:val="multilevel"/>
    <w:tmpl w:val="5B0B0455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0071752"/>
    <w:multiLevelType w:val="multilevel"/>
    <w:tmpl w:val="7007175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CC"/>
    <w:rsid w:val="00043EE8"/>
    <w:rsid w:val="000757BE"/>
    <w:rsid w:val="00087962"/>
    <w:rsid w:val="000C4448"/>
    <w:rsid w:val="001049AE"/>
    <w:rsid w:val="00107F4D"/>
    <w:rsid w:val="00133BA1"/>
    <w:rsid w:val="00152174"/>
    <w:rsid w:val="00247026"/>
    <w:rsid w:val="0031149A"/>
    <w:rsid w:val="0034062B"/>
    <w:rsid w:val="00356B92"/>
    <w:rsid w:val="003A6A01"/>
    <w:rsid w:val="00411B41"/>
    <w:rsid w:val="00417385"/>
    <w:rsid w:val="00433C24"/>
    <w:rsid w:val="005875B9"/>
    <w:rsid w:val="00590A50"/>
    <w:rsid w:val="0062322A"/>
    <w:rsid w:val="006535A0"/>
    <w:rsid w:val="00680B59"/>
    <w:rsid w:val="00687312"/>
    <w:rsid w:val="006B6E43"/>
    <w:rsid w:val="007D2952"/>
    <w:rsid w:val="007E55EA"/>
    <w:rsid w:val="00802BAA"/>
    <w:rsid w:val="00811C0E"/>
    <w:rsid w:val="008515D8"/>
    <w:rsid w:val="00852A27"/>
    <w:rsid w:val="008B10B5"/>
    <w:rsid w:val="00983BA3"/>
    <w:rsid w:val="009915E2"/>
    <w:rsid w:val="009B6483"/>
    <w:rsid w:val="00A372C2"/>
    <w:rsid w:val="00A52EF2"/>
    <w:rsid w:val="00A56477"/>
    <w:rsid w:val="00A71D6F"/>
    <w:rsid w:val="00A72666"/>
    <w:rsid w:val="00A86F7F"/>
    <w:rsid w:val="00B86AD2"/>
    <w:rsid w:val="00BA0B40"/>
    <w:rsid w:val="00C803ED"/>
    <w:rsid w:val="00CD496C"/>
    <w:rsid w:val="00CE08C9"/>
    <w:rsid w:val="00E0439C"/>
    <w:rsid w:val="00E05F15"/>
    <w:rsid w:val="00E14193"/>
    <w:rsid w:val="00E35171"/>
    <w:rsid w:val="00E857CC"/>
    <w:rsid w:val="00E911A4"/>
    <w:rsid w:val="00EF36A5"/>
    <w:rsid w:val="00F4580C"/>
    <w:rsid w:val="00FA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FF78E"/>
  <w15:chartTrackingRefBased/>
  <w15:docId w15:val="{97932665-8E86-49E7-99BF-1C21791D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7CC"/>
    <w:pPr>
      <w:spacing w:after="200" w:line="276" w:lineRule="auto"/>
    </w:pPr>
    <w:rPr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9AE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E85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7CC"/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E85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7CC"/>
    <w:rPr>
      <w:lang w:val="id-ID"/>
    </w:rPr>
  </w:style>
  <w:style w:type="paragraph" w:styleId="ListParagraph">
    <w:name w:val="List Paragraph"/>
    <w:basedOn w:val="Normal"/>
    <w:uiPriority w:val="34"/>
    <w:qFormat/>
    <w:rsid w:val="006B6E4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049AE"/>
    <w:rPr>
      <w:rFonts w:ascii="Times New Roman" w:eastAsiaTheme="majorEastAsia" w:hAnsi="Times New Roman" w:cstheme="majorBidi"/>
      <w:sz w:val="24"/>
      <w:szCs w:val="26"/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E05F15"/>
    <w:pPr>
      <w:spacing w:line="240" w:lineRule="auto"/>
    </w:pPr>
    <w:rPr>
      <w:rFonts w:ascii="Times New Roman" w:hAnsi="Times New Roman"/>
      <w:iCs/>
      <w:color w:val="000000" w:themeColor="text1"/>
      <w:sz w:val="24"/>
      <w:szCs w:val="18"/>
    </w:rPr>
  </w:style>
  <w:style w:type="paragraph" w:customStyle="1" w:styleId="Bibliography1">
    <w:name w:val="Bibliography1"/>
    <w:basedOn w:val="Normal"/>
    <w:next w:val="Normal"/>
    <w:uiPriority w:val="37"/>
    <w:unhideWhenUsed/>
    <w:rsid w:val="00811C0E"/>
    <w:pPr>
      <w:spacing w:after="0" w:line="240" w:lineRule="auto"/>
      <w:ind w:left="7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653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5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5A0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5A0"/>
    <w:rPr>
      <w:b/>
      <w:bCs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5A0"/>
    <w:rPr>
      <w:rFonts w:ascii="Segoe UI" w:hAnsi="Segoe UI" w:cs="Segoe UI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1CE9D-F3A6-4CF6-BD06-6E88C7F71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9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2021-09-20T15:48:00Z</dcterms:created>
  <dcterms:modified xsi:type="dcterms:W3CDTF">2021-09-23T16:29:00Z</dcterms:modified>
</cp:coreProperties>
</file>